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an</w:t>
      </w:r>
      <w:r>
        <w:t xml:space="preserve"> </w:t>
      </w:r>
      <w:r>
        <w:t xml:space="preserve">Accountant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24551171e5959dee451083b255f4873812a26fe"/>
    <w:p>
      <w:pPr>
        <w:pStyle w:val="Heading1"/>
      </w:pPr>
      <w:r>
        <w:t xml:space="preserve">Case Study: Navigating Complexity for an Accountant in Russia Saint Petersburg</w:t>
      </w:r>
    </w:p>
    <w:p>
      <w:pPr>
        <w:pStyle w:val="FirstParagraph"/>
      </w:pPr>
      <w:r>
        <w:rPr>
          <w:bCs/>
          <w:b/>
        </w:rPr>
        <w:t xml:space="preserve">Date:</w:t>
      </w:r>
      <w:r>
        <w:t xml:space="preserve"> </w:t>
      </w:r>
      <w:r>
        <w:t xml:space="preserve">October 2023</w:t>
      </w:r>
      <w:r>
        <w:br/>
      </w:r>
      <w:r>
        <w:t xml:space="preserve">The Role and Challenges of an Accountant in Russia Saint Petersburg</w:t>
      </w:r>
      <w:r>
        <w:br/>
      </w:r>
      <w:r>
        <w:t xml:space="preserve">Cross-border compliance, digital transformation, geopolitical economic impact, and local regulatory adaptation.</w:t>
      </w:r>
    </w:p>
    <w:bookmarkStart w:id="20" w:name="executive-summary"/>
    <w:p>
      <w:pPr>
        <w:pStyle w:val="Heading2"/>
      </w:pPr>
      <w:r>
        <w:t xml:space="preserve">1. Executive Summary</w:t>
      </w:r>
    </w:p>
    <w:p>
      <w:pPr>
        <w:pStyle w:val="FirstParagraph"/>
      </w:pPr>
      <w:r>
        <w:t xml:space="preserve">This Case Study examines the evolving professional landscape for an Accountant operating within the unique economic and regulatory environment of Russia Saint Petersburg. As a major cultural, historical, and industrial hub on the Baltic Sea, Saint Petersburg presents distinct opportunities and challenges that differentiate it from other regions in Russia. The primary focus is to analyze how a modern</w:t>
      </w:r>
      <w:r>
        <w:t xml:space="preserve"> </w:t>
      </w:r>
      <w:r>
        <w:rPr>
          <w:bCs/>
          <w:b/>
        </w:rPr>
        <w:t xml:space="preserve">Accountant</w:t>
      </w:r>
      <w:r>
        <w:t xml:space="preserve"> </w:t>
      </w:r>
      <w:r>
        <w:t xml:space="preserve">must adapt their skill set to navigate the complexities of international sanctions, shifting tax codes, digitalization mandates by the Federal Tax Service (FTS), and the specific commercial dynamics of this northern metropolis.</w:t>
      </w:r>
    </w:p>
    <w:p>
      <w:pPr>
        <w:pStyle w:val="BodyText"/>
      </w:pPr>
      <w:r>
        <w:t xml:space="preserve">The objective of this document is to provide a comprehensive overview of the strategic importance of financial expertise in</w:t>
      </w:r>
      <w:r>
        <w:t xml:space="preserve"> </w:t>
      </w:r>
      <w:r>
        <w:rPr>
          <w:bCs/>
          <w:b/>
        </w:rPr>
        <w:t xml:space="preserve">Russia Saint Petersburg</w:t>
      </w:r>
      <w:r>
        <w:t xml:space="preserve">, highlighting how local accountants serve as critical bridges between global business practices and Russian regulatory requirements. By understanding these nuances, stakeholders can better appreciate the value proposition of professional accounting services in this specific geographic context.</w:t>
      </w:r>
    </w:p>
    <w:bookmarkEnd w:id="20"/>
    <w:bookmarkStart w:id="23" w:name="X52f38b00eb0baf499765b6ee5a6879573f438a9"/>
    <w:p>
      <w:pPr>
        <w:pStyle w:val="Heading2"/>
      </w:pPr>
      <w:r>
        <w:t xml:space="preserve">2. Contextual Background: The Economic Landscape of Russia Saint Petersburg</w:t>
      </w:r>
    </w:p>
    <w:p>
      <w:pPr>
        <w:pStyle w:val="FirstParagraph"/>
      </w:pPr>
      <w:r>
        <w:t xml:space="preserve">Saint Petersburg is not merely a city; it is an economic powerhouse with a unique identity within the Russian Federation. Historically known as the "Window to Europe," its economy has long been tied to international trade, shipping, tourism, and high-tech manufacturing. However, recent geopolitical shifts have profoundly altered this landscape.</w:t>
      </w:r>
    </w:p>
    <w:bookmarkStart w:id="21" w:name="trade-and-logistics"/>
    <w:p>
      <w:pPr>
        <w:pStyle w:val="Heading3"/>
      </w:pPr>
      <w:r>
        <w:t xml:space="preserve">2.1 Trade and Logistics</w:t>
      </w:r>
    </w:p>
    <w:p>
      <w:pPr>
        <w:pStyle w:val="FirstParagraph"/>
      </w:pPr>
      <w:r>
        <w:t xml:space="preserve">The Port of Saint Petersburg remains a critical gateway for cargo entering and exiting Russia. For an Accountant in this region, understanding the financial implications of logistics costs, customs duties, and cross-border currency settlements is paramount. The disruption of traditional European supply chains has forced businesses to pivot toward Asian markets and domestic alternatives, creating complex accounting scenarios involving new currencies (such as Yuan settlements) and alternative payment systems.</w:t>
      </w:r>
    </w:p>
    <w:bookmarkEnd w:id="21"/>
    <w:bookmarkStart w:id="22" w:name="industrial-sectors"/>
    <w:p>
      <w:pPr>
        <w:pStyle w:val="Heading3"/>
      </w:pPr>
      <w:r>
        <w:t xml:space="preserve">2.2 Industrial Sectors</w:t>
      </w:r>
    </w:p>
    <w:p>
      <w:pPr>
        <w:pStyle w:val="FirstParagraph"/>
      </w:pPr>
      <w:r>
        <w:t xml:space="preserve">Key industries in Saint Petersburg include shipbuilding, metallurgy, pharmaceuticals, and IT services. Each sector faces different regulatory pressures. For instance, the IT sector has benefited from special tax regimes and exemptions aimed at retaining talent amidst brain drain concerns. An Accountant working with an IT firm in Russia Saint Petersburg must be adept at utilizing these specific incentives while ensuring compliance with labor laws regarding foreign specialists.</w:t>
      </w:r>
    </w:p>
    <w:bookmarkEnd w:id="22"/>
    <w:bookmarkEnd w:id="23"/>
    <w:bookmarkStart w:id="27" w:name="X717611f455e7108816a4ec8069745700dc62adf"/>
    <w:p>
      <w:pPr>
        <w:pStyle w:val="Heading2"/>
      </w:pPr>
      <w:r>
        <w:t xml:space="preserve">3. The Role of the Accountant in the Current Climate</w:t>
      </w:r>
    </w:p>
    <w:p>
      <w:pPr>
        <w:pStyle w:val="FirstParagraph"/>
      </w:pPr>
      <w:r>
        <w:t xml:space="preserve">The role of the modern</w:t>
      </w:r>
      <w:r>
        <w:t xml:space="preserve"> </w:t>
      </w:r>
      <w:r>
        <w:rPr>
          <w:bCs/>
          <w:b/>
        </w:rPr>
        <w:t xml:space="preserve">Accountant</w:t>
      </w:r>
      <w:r>
        <w:t xml:space="preserve"> </w:t>
      </w:r>
      <w:r>
        <w:t xml:space="preserve">has expanded significantly beyond bookkeeping. In Russia Saint Petersburg, professionals are expected to act as strategic advisors, risk managers, and compliance officers simultaneously.</w:t>
      </w:r>
    </w:p>
    <w:bookmarkStart w:id="24" w:name="regulatory-compliance-and-sanctions"/>
    <w:p>
      <w:pPr>
        <w:pStyle w:val="Heading3"/>
      </w:pPr>
      <w:r>
        <w:t xml:space="preserve">3.1 Regulatory Compliance and Sanctions</w:t>
      </w:r>
    </w:p>
    <w:p>
      <w:pPr>
        <w:pStyle w:val="FirstParagraph"/>
      </w:pPr>
      <w:r>
        <w:t xml:space="preserve">The most pressing challenge for an Accountant in this region is navigating the intricate web of international sanctions and counter-sanctions. This involves:</w:t>
      </w:r>
    </w:p>
    <w:p>
      <w:pPr>
        <w:numPr>
          <w:ilvl w:val="0"/>
          <w:numId w:val="1001"/>
        </w:numPr>
        <w:pStyle w:val="Compact"/>
      </w:pPr>
      <w:r>
        <w:rPr>
          <w:bCs/>
          <w:b/>
        </w:rPr>
        <w:t xml:space="preserve">Currency Control:</w:t>
      </w:r>
      <w:r>
        <w:t xml:space="preserve">Meticulous documentation of all foreign economic activities to satisfy the Central Bank of Russia's strict reporting requirements.</w:t>
      </w:r>
    </w:p>
    <w:p>
      <w:pPr>
        <w:numPr>
          <w:ilvl w:val="0"/>
          <w:numId w:val="1001"/>
        </w:numPr>
        <w:pStyle w:val="Compact"/>
      </w:pPr>
      <w:r>
        <w:rPr>
          <w:bCs/>
          <w:b/>
        </w:rPr>
        <w:t xml:space="preserve">Dual-Use Goods Classification:</w:t>
      </w:r>
      <w:r>
        <w:t xml:space="preserve">Understanding which goods fall under export/import restrictions and ensuring that financial transactions related to these goods are properly flagged and justified.</w:t>
      </w:r>
    </w:p>
    <w:p>
      <w:pPr>
        <w:numPr>
          <w:ilvl w:val="0"/>
          <w:numId w:val="1001"/>
        </w:numPr>
        <w:pStyle w:val="Compact"/>
      </w:pPr>
      <w:r>
        <w:rPr>
          <w:bCs/>
          <w:b/>
        </w:rPr>
        <w:t xml:space="preserve">Sanction Screening:</w:t>
      </w:r>
      <w:r>
        <w:t xml:space="preserve">Implementing robust internal controls to prevent dealings with blocked persons or entities, a task made more difficult due to the lack of clear, real-time international data access in some contexts.</w:t>
      </w:r>
    </w:p>
    <w:bookmarkEnd w:id="24"/>
    <w:bookmarkStart w:id="25" w:name="digitalization-and-automation"/>
    <w:p>
      <w:pPr>
        <w:pStyle w:val="Heading3"/>
      </w:pPr>
      <w:r>
        <w:t xml:space="preserve">3.2 Digitalization and Automation</w:t>
      </w:r>
    </w:p>
    <w:p>
      <w:pPr>
        <w:pStyle w:val="FirstParagraph"/>
      </w:pPr>
      <w:r>
        <w:t xml:space="preserve">Russia has been at the forefront of digital tax administration globally. The Federal Tax Service (FTS) utilizes advanced algorithms to monitor transactions in real-time via Online Cash Registers (ONK) and the "Chek" system. For an Accountant in Russia Saint Petersburg, proficiency in 1C software (the dominant accounting platform in Russia) is non-negotiable. Furthermore, understanding how data flows from electronic document management systems (EDMS) directly into tax declarations is crucial to avoid penalties.</w:t>
      </w:r>
    </w:p>
    <w:bookmarkEnd w:id="25"/>
    <w:bookmarkStart w:id="26" w:name="tax-optimization-and-strategy"/>
    <w:p>
      <w:pPr>
        <w:pStyle w:val="Heading3"/>
      </w:pPr>
      <w:r>
        <w:t xml:space="preserve">3.3 Tax Optimization and Strategy</w:t>
      </w:r>
    </w:p>
    <w:p>
      <w:pPr>
        <w:pStyle w:val="FirstParagraph"/>
      </w:pPr>
      <w:r>
        <w:t xml:space="preserve">With standard corporate income taxes at 20%, value-added tax (VAT) at 20%, and personal income tax rates shifting, strategic planning is essential. Accountants in Saint Petersburg must leverage regional benefits. For example, certain special economic zones (SEZs) or industrial parks in the Leningrad Oblast offer reduced profit tax rates or property tax exemptions for qualifying investments. Identifying these opportunities requires deep local knowledge and proactive engagement with local authorities.</w:t>
      </w:r>
    </w:p>
    <w:bookmarkEnd w:id="26"/>
    <w:bookmarkEnd w:id="27"/>
    <w:bookmarkStart w:id="28" w:name="challenges-faced-by-accountants"/>
    <w:p>
      <w:pPr>
        <w:pStyle w:val="Heading2"/>
      </w:pPr>
      <w:r>
        <w:t xml:space="preserve">4. Challenges Faced by Accountants</w:t>
      </w:r>
    </w:p>
    <w:p>
      <w:pPr>
        <w:pStyle w:val="FirstParagraph"/>
      </w:pPr>
      <w:r>
        <w:rPr>
          <w:bCs/>
          <w:b/>
        </w:rPr>
        <w:t xml:space="preserve">Key Challenge 1: Volatility in Exchange Rates</w:t>
      </w:r>
      <w:r>
        <w:br/>
      </w:r>
      <w:r>
        <w:t xml:space="preserve">The fluctuation of the Ruble against major currencies complicates financial reporting and forecasting. Accountants must employ sophisticated hedging strategies and revaluation techniques to present a true and fair view of a company’s financial position.</w:t>
      </w:r>
    </w:p>
    <w:p>
      <w:pPr>
        <w:pStyle w:val="BodyText"/>
      </w:pPr>
      <w:r>
        <w:rPr>
          <w:bCs/>
          <w:b/>
        </w:rPr>
        <w:t xml:space="preserve">Key Challenge 2: Talent Shortage</w:t>
      </w:r>
      <w:r>
        <w:br/>
      </w:r>
      <w:r>
        <w:t xml:space="preserve">The exodus of expatriate staff and some domestic professionals has created a gap in senior accounting talent. Companies are struggling to find Accountants who possess both strong technical skills in Russian GAAP/IFRS and the soft skills needed for strategic advisory roles.</w:t>
      </w:r>
    </w:p>
    <w:p>
      <w:pPr>
        <w:pStyle w:val="BodyText"/>
      </w:pPr>
      <w:r>
        <w:rPr>
          <w:bCs/>
          <w:b/>
        </w:rPr>
        <w:t xml:space="preserve">Key Challenge 3: Data Security and Sovereignty</w:t>
      </w:r>
      <w:r>
        <w:br/>
      </w:r>
      <w:r>
        <w:t xml:space="preserve">With increasing restrictions on foreign software vendors, there is a mandatory shift toward domestic IT solutions. Accountants must ensure that their data remains secure while migrating to Russian servers and applications, complying with federal laws on data localization.</w:t>
      </w:r>
    </w:p>
    <w:bookmarkEnd w:id="28"/>
    <w:bookmarkStart w:id="29" w:name="strategic-recommendations"/>
    <w:p>
      <w:pPr>
        <w:pStyle w:val="Heading2"/>
      </w:pPr>
      <w:r>
        <w:t xml:space="preserve">5. Strategic Recommendations</w:t>
      </w:r>
    </w:p>
    <w:p>
      <w:pPr>
        <w:pStyle w:val="FirstParagraph"/>
      </w:pPr>
      <w:r>
        <w:t xml:space="preserve">To thrive in this environment, stakeholders involving an Accountant in Russia Saint Petersburg should consider the following recommendations:</w:t>
      </w:r>
    </w:p>
    <w:p>
      <w:pPr>
        <w:numPr>
          <w:ilvl w:val="0"/>
          <w:numId w:val="1002"/>
        </w:numPr>
        <w:pStyle w:val="Compact"/>
      </w:pPr>
      <w:r>
        <w:rPr>
          <w:bCs/>
          <w:b/>
        </w:rPr>
        <w:t xml:space="preserve">Prioritize Continuous Education:</w:t>
      </w:r>
      <w:r>
        <w:t xml:space="preserve">The regulatory framework changes rapidly. Regular training on updates to the Tax Code, currency control regulations, and international sanctions lists is essential.</w:t>
      </w:r>
    </w:p>
    <w:p>
      <w:pPr>
        <w:numPr>
          <w:ilvl w:val="0"/>
          <w:numId w:val="1002"/>
        </w:numPr>
        <w:pStyle w:val="Compact"/>
      </w:pPr>
      <w:r>
        <w:rPr>
          <w:bCs/>
          <w:b/>
        </w:rPr>
        <w:t xml:space="preserve">Digital Integration:</w:t>
      </w:r>
      <w:r>
        <w:t xml:space="preserve">Invest in integrated ERP systems that combine accounting, HR, and logistics data. This provides a holistic view of business operations and enhances compliance capabilities.</w:t>
      </w:r>
    </w:p>
    <w:p>
      <w:pPr>
        <w:numPr>
          <w:ilvl w:val="0"/>
          <w:numId w:val="1002"/>
        </w:numPr>
        <w:pStyle w:val="Compact"/>
      </w:pPr>
      <w:r>
        <w:rPr>
          <w:bCs/>
          <w:b/>
        </w:rPr>
        <w:t xml:space="preserve">Local Network Building:</w:t>
      </w:r>
      <w:r>
        <w:t xml:space="preserve">Cultivate strong relationships with local tax authorities, banking partners who specialize in foreign trade finance, and legal experts. A proactive rather than reactive approach to regulatory engagement can mitigate risks.</w:t>
      </w:r>
    </w:p>
    <w:p>
      <w:pPr>
        <w:numPr>
          <w:ilvl w:val="0"/>
          <w:numId w:val="1002"/>
        </w:numPr>
        <w:pStyle w:val="Compact"/>
      </w:pPr>
      <w:r>
        <w:rPr>
          <w:bCs/>
          <w:b/>
        </w:rPr>
        <w:t xml:space="preserve">Cultural Sensitivity:</w:t>
      </w:r>
      <w:r>
        <w:t xml:space="preserve">For international firms operating in Saint Petersburg, understanding the local business culture is vital. Relationships (blat) and trust play a significant role in negotiations and dispute resolution, differing from purely transactional Western models.</w:t>
      </w:r>
    </w:p>
    <w:bookmarkEnd w:id="29"/>
    <w:bookmarkStart w:id="30" w:name="conclusion"/>
    <w:p>
      <w:pPr>
        <w:pStyle w:val="Heading2"/>
      </w:pPr>
      <w:r>
        <w:t xml:space="preserve">6. Conclusion</w:t>
      </w:r>
    </w:p>
    <w:p>
      <w:pPr>
        <w:pStyle w:val="FirstParagraph"/>
      </w:pPr>
      <w:r>
        <w:t xml:space="preserve">The position of an Accountant in Russia Saint Petersburg is more complex and critical than ever before. It requires a unique blend of technical accounting expertise, strategic foresight, and adaptability to geopolitical shifts. The city’s historical significance as a trade hub continues to influence its economic structure, but the modern Accountant must navigate a reality defined by digitalization, sanctions compliance, and domestic substitution.</w:t>
      </w:r>
    </w:p>
    <w:p>
      <w:pPr>
        <w:pStyle w:val="BodyText"/>
      </w:pPr>
      <w:r>
        <w:t xml:space="preserve">Success in this role depends on the ability to transform financial data into actionable business intelligence while ensuring strict adherence to local laws. For businesses operating in or expanding into Saint Petersburg, recognizing and supporting the evolving needs of their accounting teams is not just a compliance necessity but a strategic advantage. The Accountant is no longer just a recorder of history but a shaper of the future economic stability and growth trajectory for organizations in this vibrant Russian metropolis.</w:t>
      </w:r>
    </w:p>
    <w:bookmarkEnd w:id="30"/>
    <w:bookmarkStart w:id="31" w:name="references-and-further-reading"/>
    <w:p>
      <w:pPr>
        <w:pStyle w:val="Heading2"/>
      </w:pPr>
      <w:r>
        <w:t xml:space="preserve">7. References and Further Reading</w:t>
      </w:r>
    </w:p>
    <w:p>
      <w:pPr>
        <w:numPr>
          <w:ilvl w:val="0"/>
          <w:numId w:val="1003"/>
        </w:numPr>
        <w:pStyle w:val="Compact"/>
      </w:pPr>
      <w:r>
        <w:t xml:space="preserve">Federal Tax Service of Russia (FTS) Official Guidelines on Electronic Document Management.</w:t>
      </w:r>
    </w:p>
    <w:p>
      <w:pPr>
        <w:numPr>
          <w:ilvl w:val="0"/>
          <w:numId w:val="1003"/>
        </w:numPr>
        <w:pStyle w:val="Compact"/>
      </w:pPr>
      <w:r>
        <w:t xml:space="preserve">Central Bank of Russia Regulations on Currency Control and Cross-Border Payments.</w:t>
      </w:r>
    </w:p>
    <w:p>
      <w:pPr>
        <w:numPr>
          <w:ilvl w:val="0"/>
          <w:numId w:val="1003"/>
        </w:numPr>
        <w:pStyle w:val="Compact"/>
      </w:pPr>
      <w:r>
        <w:t xml:space="preserve">Russian Federation Tax Code, Chapter 25 (Profit Tax) and Chapter 21 (VAT).</w:t>
      </w:r>
    </w:p>
    <w:p>
      <w:pPr>
        <w:numPr>
          <w:ilvl w:val="0"/>
          <w:numId w:val="1003"/>
        </w:numPr>
        <w:pStyle w:val="Compact"/>
      </w:pPr>
      <w:r>
        <w:t xml:space="preserve">Saint Petersburg Industrial Development Programs (Leningrad Oblast Government).</w:t>
      </w:r>
    </w:p>
    <w:p>
      <w:r>
        <w:pict>
          <v:rect style="width:0;height:1.5pt" o:hralign="center" o:hrstd="t" o:hr="t"/>
        </w:pict>
      </w:r>
    </w:p>
    <w:p>
      <w:pPr>
        <w:pStyle w:val="FirstParagraph"/>
      </w:pPr>
      <w:r>
        <w:rPr>
          <w:iCs/>
          <w:i/>
        </w:rPr>
        <w:t xml:space="preserve">Note: This Case Study is for informational purposes only and does not constitute legal or financial advice. Readers should consult with qualified professionals for specific guidance regarding accounting and tax matters in Russia Saint Petersburg.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an Accountant in Russia Saint Petersburg</dc:title>
  <dc:creator/>
  <dc:language>en</dc:language>
  <cp:keywords/>
  <dcterms:created xsi:type="dcterms:W3CDTF">2026-07-29T16:10:04Z</dcterms:created>
  <dcterms:modified xsi:type="dcterms:W3CDTF">2026-07-29T16:10:04Z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