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Accountant</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608b33fe7d5289f4ffe689c036c1a760579943c"/>
    <w:p>
      <w:pPr>
        <w:pStyle w:val="Heading1"/>
      </w:pPr>
      <w:r>
        <w:t xml:space="preserve">Navigating Economic Transformation: A Case Study of the Modern Accountant in Saudi Arabia Jeddah</w:t>
      </w:r>
    </w:p>
    <w:p>
      <w:pPr>
        <w:pStyle w:val="FirstParagraph"/>
      </w:pPr>
      <w:r>
        <w:t xml:space="preserve">In the rapidly evolving landscape of global business, few cities exemplify the intersection of traditional heritage and futuristic ambition as vividly as</w:t>
      </w:r>
      <w:r>
        <w:t xml:space="preserve"> </w:t>
      </w:r>
      <w:r>
        <w:rPr>
          <w:bCs/>
          <w:b/>
        </w:rPr>
        <w:t xml:space="preserve">Saudi Arabia Jeddah</w:t>
      </w:r>
      <w:r>
        <w:t xml:space="preserve">. As one of the Kingdom’s oldest commercial hubs and its primary gateway to international trade, this coastal metropolis is undergoing a profound economic metamorphosis driven by Vision 2030. At the heart of this transformation lies a critical professional role that has evolved from simple bookkeeping to strategic business consultancy: the</w:t>
      </w:r>
      <w:r>
        <w:t xml:space="preserve"> </w:t>
      </w:r>
      <w:r>
        <w:rPr>
          <w:bCs/>
          <w:b/>
        </w:rPr>
        <w:t xml:space="preserve">Accountant</w:t>
      </w:r>
      <w:r>
        <w:t xml:space="preserve">. This case study explores how the profession of an</w:t>
      </w:r>
      <w:r>
        <w:t xml:space="preserve"> </w:t>
      </w:r>
      <w:r>
        <w:rPr>
          <w:bCs/>
          <w:b/>
        </w:rPr>
        <w:t xml:space="preserve">Accountant</w:t>
      </w:r>
      <w:r>
        <w:t xml:space="preserve"> </w:t>
      </w:r>
      <w:r>
        <w:t xml:space="preserve">in</w:t>
      </w:r>
      <w:r>
        <w:t xml:space="preserve"> </w:t>
      </w:r>
      <w:r>
        <w:rPr>
          <w:bCs/>
          <w:b/>
        </w:rPr>
        <w:t xml:space="preserve">Saudi Arabia Jeddah</w:t>
      </w:r>
      <w:r>
        <w:t xml:space="preserve"> </w:t>
      </w:r>
      <w:r>
        <w:t xml:space="preserve">is adapting to regulatory shifts, technological advancements, and changing market dynamics.</w:t>
      </w:r>
    </w:p>
    <w:bookmarkStart w:id="20" w:name="the-context-economic-shifts-in-jeddah"/>
    <w:p>
      <w:pPr>
        <w:pStyle w:val="Heading2"/>
      </w:pPr>
      <w:r>
        <w:t xml:space="preserve">The Context: Economic Shifts in Jeddah</w:t>
      </w:r>
    </w:p>
    <w:p>
      <w:pPr>
        <w:pStyle w:val="FirstParagraph"/>
      </w:pPr>
      <w:r>
        <w:rPr>
          <w:bCs/>
          <w:b/>
        </w:rPr>
        <w:t xml:space="preserve">Saudi Arabia Jeddah</w:t>
      </w:r>
      <w:r>
        <w:t xml:space="preserve"> </w:t>
      </w:r>
      <w:r>
        <w:t xml:space="preserve">has historically served as the commercial heart of the Western Province. With its strategic location on the Red Sea, it hosts major logistics centers, ports, and a vibrant mix of small and medium enterprises (SMEs) alongside multinational corporations. However, the introduction of Vision 2030 has accelerated changes in fiscal policy, tax regulations (including Zakat and VAT implementation), and corporate governance standards. For businesses operating in</w:t>
      </w:r>
      <w:r>
        <w:t xml:space="preserve"> </w:t>
      </w:r>
      <w:r>
        <w:rPr>
          <w:bCs/>
          <w:b/>
        </w:rPr>
        <w:t xml:space="preserve">Saudi Arabia Jeddah</w:t>
      </w:r>
      <w:r>
        <w:t xml:space="preserve">, compliance is no longer just a legal requirement but a strategic imperative for sustainability.</w:t>
      </w:r>
    </w:p>
    <w:p>
      <w:pPr>
        <w:pStyle w:val="BodyText"/>
      </w:pPr>
      <w:r>
        <w:t xml:space="preserve">Historically, the role of an</w:t>
      </w:r>
      <w:r>
        <w:t xml:space="preserve"> </w:t>
      </w:r>
      <w:r>
        <w:rPr>
          <w:bCs/>
          <w:b/>
        </w:rPr>
        <w:t xml:space="preserve">Accountant</w:t>
      </w:r>
      <w:r>
        <w:t xml:space="preserve"> </w:t>
      </w:r>
      <w:r>
        <w:t xml:space="preserve">was often viewed as retrospective—focusing on recording past transactions. Today, the accountant in</w:t>
      </w:r>
      <w:r>
        <w:t xml:space="preserve"> </w:t>
      </w:r>
      <w:r>
        <w:rPr>
          <w:bCs/>
          <w:b/>
        </w:rPr>
        <w:t xml:space="preserve">Saudi Arabia Jeddah</w:t>
      </w:r>
      <w:r>
        <w:t xml:space="preserve"> </w:t>
      </w:r>
      <w:r>
        <w:t xml:space="preserve">must be proactive, offering insights that drive future growth. The local market demands professionals who understand not only International Financial Reporting Standards (IFRS) but also the specific nuances of Saudi Arabian tax laws and Zakat regulations.</w:t>
      </w:r>
    </w:p>
    <w:bookmarkEnd w:id="20"/>
    <w:bookmarkStart w:id="21" w:name="the-challenge-complexity-and-compliance"/>
    <w:p>
      <w:pPr>
        <w:pStyle w:val="Heading2"/>
      </w:pPr>
      <w:r>
        <w:t xml:space="preserve">The Challenge: Complexity and Compliance</w:t>
      </w:r>
    </w:p>
    <w:p>
      <w:pPr>
        <w:pStyle w:val="FirstParagraph"/>
      </w:pPr>
      <w:r>
        <w:t xml:space="preserve">To illustrate the evolving role, we examine a fictional yet representative SME located in the Al-Shati district of</w:t>
      </w:r>
      <w:r>
        <w:t xml:space="preserve"> </w:t>
      </w:r>
      <w:r>
        <w:rPr>
          <w:bCs/>
          <w:b/>
        </w:rPr>
        <w:t xml:space="preserve">Saudi Arabia Jeddah</w:t>
      </w:r>
      <w:r>
        <w:t xml:space="preserve">. Let us call this enterprise "Red Sea Logistics Solutions" (RSL). RSL specializes in import/export documentation and short-term warehousing. As the company scaled from a local provider to an international player, it faced three primary challenges:</w:t>
      </w:r>
    </w:p>
    <w:p>
      <w:pPr>
        <w:numPr>
          <w:ilvl w:val="0"/>
          <w:numId w:val="1001"/>
        </w:numPr>
        <w:pStyle w:val="Compact"/>
      </w:pPr>
      <w:r>
        <w:rPr>
          <w:bCs/>
          <w:b/>
        </w:rPr>
        <w:t xml:space="preserve">Regulatory Compliance:</w:t>
      </w:r>
      <w:r>
        <w:t xml:space="preserve"> </w:t>
      </w:r>
      <w:r>
        <w:t xml:space="preserve">Navigating the complex requirements of Zakat, Tax and Customs Authority (ZATCA), particularly regarding e-invoicing mandates.</w:t>
      </w:r>
    </w:p>
    <w:p>
      <w:pPr>
        <w:numPr>
          <w:ilvl w:val="0"/>
          <w:numId w:val="1001"/>
        </w:numPr>
        <w:pStyle w:val="Compact"/>
      </w:pPr>
      <w:r>
        <w:rPr>
          <w:bCs/>
          <w:b/>
        </w:rPr>
        <w:t xml:space="preserve">Digital Integration:</w:t>
      </w:r>
      <w:r>
        <w:t xml:space="preserve"> </w:t>
      </w:r>
      <w:r>
        <w:t xml:space="preserve">The need to integrate legacy accounting systems with modern cloud-based platforms to meet real-time reporting standards.</w:t>
      </w:r>
    </w:p>
    <w:p>
      <w:pPr>
        <w:numPr>
          <w:ilvl w:val="0"/>
          <w:numId w:val="1001"/>
        </w:numPr>
        <w:pStyle w:val="Compact"/>
      </w:pPr>
      <w:r>
        <w:rPr>
          <w:bCs/>
          <w:b/>
        </w:rPr>
        <w:t xml:space="preserve">Talent Scarcity:</w:t>
      </w:r>
      <w:r>
        <w:t xml:space="preserve"> </w:t>
      </w:r>
      <w:r>
        <w:t xml:space="preserve">Finding an</w:t>
      </w:r>
      <w:r>
        <w:t xml:space="preserve"> </w:t>
      </w:r>
      <w:r>
        <w:rPr>
          <w:bCs/>
          <w:b/>
        </w:rPr>
        <w:t xml:space="preserve">Accountant</w:t>
      </w:r>
      <w:r>
        <w:t xml:space="preserve"> </w:t>
      </w:r>
      <w:r>
        <w:t xml:space="preserve">who possessed both technical proficiency in modern software and a deep understanding of local cultural and legal contexts.</w:t>
      </w:r>
    </w:p>
    <w:p>
      <w:pPr>
        <w:pStyle w:val="FirstParagraph"/>
      </w:pPr>
      <w:r>
        <w:t xml:space="preserve">The management of RSL realized that their previous approach—relying on basic bookkeeping services from outside the region—was insufficient. They needed an</w:t>
      </w:r>
      <w:r>
        <w:t xml:space="preserve"> </w:t>
      </w:r>
      <w:r>
        <w:rPr>
          <w:bCs/>
          <w:b/>
        </w:rPr>
        <w:t xml:space="preserve">Accountant</w:t>
      </w:r>
      <w:r>
        <w:t xml:space="preserve"> </w:t>
      </w:r>
      <w:r>
        <w:t xml:space="preserve">based in</w:t>
      </w:r>
      <w:r>
        <w:t xml:space="preserve"> </w:t>
      </w:r>
      <w:r>
        <w:rPr>
          <w:bCs/>
          <w:b/>
        </w:rPr>
        <w:t xml:space="preserve">Saudi Arabia Jeddah</w:t>
      </w:r>
      <w:r>
        <w:t xml:space="preserve">, someone who could physically engage with local authorities and understand the nuances of doing business in this specific city.</w:t>
      </w:r>
    </w:p>
    <w:bookmarkEnd w:id="21"/>
    <w:bookmarkStart w:id="25" w:name="Xdbccd947850987dfd4b0624474b30ec804faa24"/>
    <w:p>
      <w:pPr>
        <w:pStyle w:val="Heading2"/>
      </w:pPr>
      <w:r>
        <w:t xml:space="preserve">The Solution: The Strategic Accountant as a Partner</w:t>
      </w:r>
    </w:p>
    <w:p>
      <w:pPr>
        <w:pStyle w:val="FirstParagraph"/>
      </w:pPr>
      <w:r>
        <w:t xml:space="preserve">RSL hired a Senior Financial Accountant based in</w:t>
      </w:r>
      <w:r>
        <w:t xml:space="preserve"> </w:t>
      </w:r>
      <w:r>
        <w:rPr>
          <w:bCs/>
          <w:b/>
        </w:rPr>
        <w:t xml:space="preserve">Saudi Arabia Jeddah</w:t>
      </w:r>
      <w:r>
        <w:t xml:space="preserve">. This professional brought more than just numerical accuracy; they brought strategic insight. The engagement model shifted from transactional processing to advisory services. Key interventions included:</w:t>
      </w:r>
    </w:p>
    <w:bookmarkStart w:id="22" w:name="digital-transformation-leadership"/>
    <w:p>
      <w:pPr>
        <w:pStyle w:val="Heading3"/>
      </w:pPr>
      <w:r>
        <w:t xml:space="preserve">1. Digital Transformation Leadership</w:t>
      </w:r>
    </w:p>
    <w:p>
      <w:pPr>
        <w:pStyle w:val="FirstParagraph"/>
      </w:pPr>
      <w:r>
        <w:t xml:space="preserve">The accountant implemented a cloud-based accounting solution tailored for Saudi Arabian businesses, ensuring seamless integration with ZATCA’s e-invoicing phase two requirements. This reduced administrative errors by 40% and ensured real-time compliance.</w:t>
      </w:r>
    </w:p>
    <w:bookmarkEnd w:id="22"/>
    <w:bookmarkStart w:id="23" w:name="zakat-optimization"/>
    <w:p>
      <w:pPr>
        <w:pStyle w:val="Heading3"/>
      </w:pPr>
      <w:r>
        <w:t xml:space="preserve">2. Zakat Optimization</w:t>
      </w:r>
    </w:p>
    <w:p>
      <w:pPr>
        <w:pStyle w:val="FirstParagraph"/>
      </w:pPr>
      <w:r>
        <w:t xml:space="preserve">Leveraging local expertise, the accountant restructured the company’s financial reporting to optimize Zakat liabilities legally. By understanding the specific exemptions and adjustments available under Saudi law, the firm improved its cash flow significantly.</w:t>
      </w:r>
    </w:p>
    <w:bookmarkEnd w:id="23"/>
    <w:bookmarkStart w:id="24" w:name="saudization-nitaqat-compliance"/>
    <w:p>
      <w:pPr>
        <w:pStyle w:val="Heading3"/>
      </w:pPr>
      <w:r>
        <w:t xml:space="preserve">3. Saudization (Nitaqat) Compliance</w:t>
      </w:r>
    </w:p>
    <w:p>
      <w:pPr>
        <w:pStyle w:val="FirstParagraph"/>
      </w:pPr>
      <w:r>
        <w:t xml:space="preserve">The accountant worked closely with HR to ensure that payroll structures adhered to the latest Saudization requirements, a critical factor for any business operating in</w:t>
      </w:r>
      <w:r>
        <w:t xml:space="preserve"> </w:t>
      </w:r>
      <w:r>
        <w:rPr>
          <w:bCs/>
          <w:b/>
        </w:rPr>
        <w:t xml:space="preserve">Saudi Arabia Jeddah</w:t>
      </w:r>
      <w:r>
        <w:t xml:space="preserve">. This proactive approach prevented potential fines and enhanced the company’s reputation among local stakeholders.</w:t>
      </w:r>
    </w:p>
    <w:bookmarkEnd w:id="24"/>
    <w:bookmarkEnd w:id="25"/>
    <w:bookmarkStart w:id="26" w:name="the-outcome-growth-and-sustainability"/>
    <w:p>
      <w:pPr>
        <w:pStyle w:val="Heading2"/>
      </w:pPr>
      <w:r>
        <w:t xml:space="preserve">The Outcome: Growth and Sustainability</w:t>
      </w:r>
    </w:p>
    <w:p>
      <w:pPr>
        <w:pStyle w:val="FirstParagraph"/>
      </w:pPr>
      <w:r>
        <w:t xml:space="preserve">The impact of employing a skilled, locally based</w:t>
      </w:r>
      <w:r>
        <w:t xml:space="preserve"> </w:t>
      </w:r>
      <w:r>
        <w:rPr>
          <w:bCs/>
          <w:b/>
        </w:rPr>
        <w:t xml:space="preserve">Accountant</w:t>
      </w:r>
      <w:r>
        <w:t xml:space="preserve"> </w:t>
      </w:r>
      <w:r>
        <w:t xml:space="preserve">was transformative for RSL. Within eighteen months, the company reported a 15% increase in operational efficiency due to automated reporting processes. More importantly, the business achieved "Gold" status in ZATCA’s compliance rating, which facilitated smoother audits and reduced tax inspection times.</w:t>
      </w:r>
    </w:p>
    <w:p>
      <w:pPr>
        <w:pStyle w:val="BodyText"/>
      </w:pPr>
      <w:r>
        <w:t xml:space="preserve">Furthermore, the accountant provided strategic financial modeling that helped RSL secure a bank loan for expanding its warehousing facilities in</w:t>
      </w:r>
      <w:r>
        <w:t xml:space="preserve"> </w:t>
      </w:r>
      <w:r>
        <w:rPr>
          <w:bCs/>
          <w:b/>
        </w:rPr>
        <w:t xml:space="preserve">Saudi Arabia Jeddah</w:t>
      </w:r>
      <w:r>
        <w:t xml:space="preserve">. The detailed cash flow projections and compliance history served as robust evidence of financial health, satisfying conservative lending criteria. This case demonstrates that the modern</w:t>
      </w:r>
      <w:r>
        <w:t xml:space="preserve"> </w:t>
      </w:r>
      <w:r>
        <w:rPr>
          <w:bCs/>
          <w:b/>
        </w:rPr>
        <w:t xml:space="preserve">Accountant</w:t>
      </w:r>
      <w:r>
        <w:t xml:space="preserve"> </w:t>
      </w:r>
      <w:r>
        <w:t xml:space="preserve">is not merely a number cruncher but a catalyst for business expansion.</w:t>
      </w:r>
    </w:p>
    <w:bookmarkEnd w:id="26"/>
    <w:bookmarkStart w:id="27" w:name="X269beaaf12dd1629f8d6fa040c2d563615e6e74"/>
    <w:p>
      <w:pPr>
        <w:pStyle w:val="Heading2"/>
      </w:pPr>
      <w:r>
        <w:t xml:space="preserve">The Broader Implications for Saudi Arabia Jeddah</w:t>
      </w:r>
    </w:p>
    <w:p>
      <w:pPr>
        <w:pStyle w:val="FirstParagraph"/>
      </w:pPr>
      <w:r>
        <w:t xml:space="preserve">This case study reflects a broader trend in</w:t>
      </w:r>
      <w:r>
        <w:t xml:space="preserve"> </w:t>
      </w:r>
      <w:r>
        <w:rPr>
          <w:bCs/>
          <w:b/>
        </w:rPr>
        <w:t xml:space="preserve">Saudi Arabia Jeddah</w:t>
      </w:r>
      <w:r>
        <w:t xml:space="preserve">. As the city continues to develop major projects such as the Red Sea Global tourism initiative and various industrial zones, the demand for high-quality financial services is skyrocketing. The role of the</w:t>
      </w:r>
      <w:r>
        <w:t xml:space="preserve"> </w:t>
      </w:r>
      <w:r>
        <w:rPr>
          <w:bCs/>
          <w:b/>
        </w:rPr>
        <w:t xml:space="preserve">Accountant</w:t>
      </w:r>
      <w:r>
        <w:t xml:space="preserve"> </w:t>
      </w:r>
      <w:r>
        <w:t xml:space="preserve">is becoming increasingly specialized. There is a growing need for professionals who can bridge the gap between international financial standards and local Saudi regulations.</w:t>
      </w:r>
    </w:p>
    <w:p>
      <w:pPr>
        <w:pStyle w:val="BodyText"/>
      </w:pPr>
      <w:r>
        <w:t xml:space="preserve">Educational institutions in Jeddah are responding by updating their curricula to include more practical training on ZATCA regulations, forensic accounting, and digital financial tools. This alignment between education and market needs ensures that the future workforce of</w:t>
      </w:r>
      <w:r>
        <w:t xml:space="preserve"> </w:t>
      </w:r>
      <w:r>
        <w:rPr>
          <w:bCs/>
          <w:b/>
        </w:rPr>
        <w:t xml:space="preserve">Saudi Arabia Jeddah</w:t>
      </w:r>
      <w:r>
        <w:t xml:space="preserve"> </w:t>
      </w:r>
      <w:r>
        <w:t xml:space="preserve">will be equipped to support the Kingdom’s economic diversification goals.</w:t>
      </w:r>
    </w:p>
    <w:bookmarkEnd w:id="27"/>
    <w:bookmarkStart w:id="28" w:name="conclusion"/>
    <w:p>
      <w:pPr>
        <w:pStyle w:val="Heading2"/>
      </w:pPr>
      <w:r>
        <w:t xml:space="preserve">Conclusion</w:t>
      </w:r>
    </w:p>
    <w:p>
      <w:pPr>
        <w:pStyle w:val="FirstParagraph"/>
      </w:pPr>
      <w:r>
        <w:t xml:space="preserve">The case of Red Sea Logistics Solutions highlights a critical truth: in the dynamic environment of</w:t>
      </w:r>
      <w:r>
        <w:t xml:space="preserve"> </w:t>
      </w:r>
      <w:r>
        <w:rPr>
          <w:bCs/>
          <w:b/>
        </w:rPr>
        <w:t xml:space="preserve">Saudi Arabia Jeddah</w:t>
      </w:r>
      <w:r>
        <w:t xml:space="preserve">, the role of an</w:t>
      </w:r>
      <w:r>
        <w:t xml:space="preserve"> </w:t>
      </w:r>
      <w:r>
        <w:rPr>
          <w:bCs/>
          <w:b/>
        </w:rPr>
        <w:t xml:space="preserve">Accountant</w:t>
      </w:r>
      <w:r>
        <w:t xml:space="preserve"> </w:t>
      </w:r>
      <w:r>
        <w:t xml:space="preserve">is pivotal. It has shifted from a back-office function to a front-line strategic advantage. Businesses that recognize this shift and invest in competent, locally knowledgeable accounting professionals are better positioned to navigate regulatory complexities, leverage digital technologies, and achieve sustainable growth.</w:t>
      </w:r>
    </w:p>
    <w:p>
      <w:pPr>
        <w:pStyle w:val="BodyText"/>
      </w:pPr>
      <w:r>
        <w:t xml:space="preserve">As</w:t>
      </w:r>
      <w:r>
        <w:t xml:space="preserve"> </w:t>
      </w:r>
      <w:r>
        <w:rPr>
          <w:bCs/>
          <w:b/>
        </w:rPr>
        <w:t xml:space="preserve">Saudi Arabia Jeddah</w:t>
      </w:r>
      <w:r>
        <w:t xml:space="preserve"> </w:t>
      </w:r>
      <w:r>
        <w:t xml:space="preserve">continues its journey toward becoming a global economic hub, the accountant will remain an indispensable partner in this journey. They are the guardians of compliance, the architects of financial clarity, and the advisors who turn data into strategic action. For any organization aiming to thrive in this vibrant Saudi market, engaging with a skilled</w:t>
      </w:r>
      <w:r>
        <w:t xml:space="preserve"> </w:t>
      </w:r>
      <w:r>
        <w:rPr>
          <w:bCs/>
          <w:b/>
        </w:rPr>
        <w:t xml:space="preserve">Accountant</w:t>
      </w:r>
      <w:r>
        <w:t xml:space="preserve"> </w:t>
      </w:r>
      <w:r>
        <w:t xml:space="preserve">is not just an operational necessity—it is a strategic imperative.</w:t>
      </w:r>
    </w:p>
    <w:p>
      <w:pPr>
        <w:pStyle w:val="BodyText"/>
      </w:pPr>
      <w:r>
        <w:rPr>
          <w:iCs/>
          <w:i/>
        </w:rPr>
        <w:t xml:space="preserve">Note: This case study is illustrative and based on common industry trends observed in the commercial sector of Saudi Arabia Jeddah. All names used are fictional for narrative purposes.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Accountant in Saudi Arabia Jeddah</dc:title>
  <dc:creator/>
  <dc:language>en</dc:language>
  <cp:keywords/>
  <dcterms:created xsi:type="dcterms:W3CDTF">2026-07-29T06:31:42Z</dcterms:created>
  <dcterms:modified xsi:type="dcterms:W3CDTF">2026-07-29T06:31:42Z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