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w:t>
      </w:r>
      <w:r>
        <w:t xml:space="preserve"> </w:t>
      </w:r>
      <w:r>
        <w:t xml:space="preserve">SME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9c3b464ce7446e6567708e6ad11ba49633e576d"/>
    <w:p>
      <w:pPr>
        <w:pStyle w:val="Heading1"/>
      </w:pPr>
      <w:r>
        <w:t xml:space="preserve">The Role of the Accountant in Navigating the Complex Regulatory Landscape of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A comprehensive Case Study on financial compliance, tax optimization, and operational efficiency within the dynamic business environment of United Arab Emirates Dubai.</w:t>
      </w:r>
    </w:p>
    <w:bookmarkStart w:id="20" w:name="executive-summary"/>
    <w:p>
      <w:pPr>
        <w:pStyle w:val="Heading2"/>
      </w:pPr>
      <w:r>
        <w:t xml:space="preserve">1. Executive Summary</w:t>
      </w:r>
    </w:p>
    <w:p>
      <w:pPr>
        <w:pStyle w:val="FirstParagraph"/>
      </w:pPr>
      <w:r>
        <w:t xml:space="preserve">The modern business landscape in the Middle East has undergone a seismic shift over the last five years. While historically known for its oil wealth and free-trade zones, United Arab Emirates Dubai has rapidly evolved into a global hub for innovation, tourism, and trade. Within this high-velocity ecosystem, the role of an</w:t>
      </w:r>
      <w:r>
        <w:t xml:space="preserve"> </w:t>
      </w:r>
      <w:r>
        <w:rPr>
          <w:bCs/>
          <w:b/>
        </w:rPr>
        <w:t xml:space="preserve">Accountant</w:t>
      </w:r>
      <w:r>
        <w:t xml:space="preserve"> </w:t>
      </w:r>
      <w:r>
        <w:t xml:space="preserve">has transcended traditional bookkeeping to become a strategic partner in corporate governance. This Case Study examines how professional accounting services are critical for Small and Medium Enterprises (SMEs) operating in United Arab Emirates Dubai, specifically focusing on the recent introduction of Corporate Tax, Value Added Tax (VAT) compliance, and the intricacies of mainland versus free zone regulations.</w:t>
      </w:r>
    </w:p>
    <w:bookmarkEnd w:id="20"/>
    <w:bookmarkStart w:id="21" w:name="company-profile-al-fajr-trading-llc"/>
    <w:p>
      <w:pPr>
        <w:pStyle w:val="Heading2"/>
      </w:pPr>
      <w:r>
        <w:t xml:space="preserve">2. Company Profile: Al-Fajr Trading LLC</w:t>
      </w:r>
    </w:p>
    <w:p>
      <w:pPr>
        <w:pStyle w:val="FirstParagraph"/>
      </w:pPr>
      <w:r>
        <w:rPr>
          <w:bCs/>
          <w:b/>
        </w:rPr>
        <w:t xml:space="preserve">Name:</w:t>
      </w:r>
      <w:r>
        <w:t xml:space="preserve"> </w:t>
      </w:r>
      <w:r>
        <w:t xml:space="preserve">Al-Fajr Trading LLC</w:t>
      </w:r>
      <w:r>
        <w:br/>
      </w:r>
      <w:r>
        <w:rPr>
          <w:bCs/>
          <w:b/>
        </w:rPr>
        <w:t xml:space="preserve">Sector:</w:t>
      </w:r>
      <w:r>
        <w:t xml:space="preserve"> </w:t>
      </w:r>
      <w:r>
        <w:t xml:space="preserve">General Trading and Logistics</w:t>
      </w:r>
      <w:r>
        <w:br/>
      </w:r>
      <w:r>
        <w:rPr>
          <w:bCs/>
          <w:b/>
        </w:rPr>
        <w:t xml:space="preserve">Status:</w:t>
      </w:r>
      <w:r>
        <w:t xml:space="preserve">Dubai Mainland License Holder</w:t>
      </w:r>
      <w:r>
        <w:br/>
      </w:r>
      <w:r>
        <w:br/>
      </w:r>
      <w:r>
        <w:t xml:space="preserve">Al-Fajr is a mid-sized trading company established in United Arab Emirates Dubai ten years ago. The company imports consumer electronics from Asia and distributes them across the GCC region. Prior to 2023, Al-Fajr operated with minimal financial oversight, relying on part-time clerical support rather than a dedicated professional</w:t>
      </w:r>
      <w:r>
        <w:t xml:space="preserve"> </w:t>
      </w:r>
      <w:r>
        <w:rPr>
          <w:bCs/>
          <w:b/>
        </w:rPr>
        <w:t xml:space="preserve">Accountant</w:t>
      </w:r>
      <w:r>
        <w:t xml:space="preserve">. Their primary challenge was maintaining operational growth while ensuring strict adherence to the evolving legal frameworks of United Arab Emirates Dubai.</w:t>
      </w:r>
    </w:p>
    <w:bookmarkEnd w:id="21"/>
    <w:bookmarkStart w:id="22" w:name="Xd5948e4469b651b9842ed8e85db78670b31ea99"/>
    <w:p>
      <w:pPr>
        <w:pStyle w:val="Heading2"/>
      </w:pPr>
      <w:r>
        <w:t xml:space="preserve">3. The Challenge: Regulatory Volatility and Financial Opacity</w:t>
      </w:r>
    </w:p>
    <w:p>
      <w:pPr>
        <w:pStyle w:val="FirstParagraph"/>
      </w:pPr>
      <w:r>
        <w:t xml:space="preserve">The primary catalyst for this Case Study was the federal decree introducing Corporate Tax in United Arab Emirates, which came into effect for financial years beginning on or after June 1, 2023. Simultaneously, the implementation of VAT had already placed a significant compliance burden on businesses. For Al-Fajr Trading LLC, the challenges were multifaceted:</w:t>
      </w:r>
    </w:p>
    <w:p>
      <w:pPr>
        <w:numPr>
          <w:ilvl w:val="0"/>
          <w:numId w:val="1001"/>
        </w:numPr>
        <w:pStyle w:val="Compact"/>
      </w:pPr>
      <w:r>
        <w:rPr>
          <w:bCs/>
          <w:b/>
        </w:rPr>
        <w:t xml:space="preserve">Lack of Preparedness:</w:t>
      </w:r>
      <w:r>
        <w:t xml:space="preserve"> </w:t>
      </w:r>
      <w:r>
        <w:t xml:space="preserve">The company had no internal mechanism to track taxable income versus exempt income.</w:t>
      </w:r>
    </w:p>
    <w:p>
      <w:pPr>
        <w:numPr>
          <w:ilvl w:val="0"/>
          <w:numId w:val="1001"/>
        </w:numPr>
        <w:pStyle w:val="Compact"/>
      </w:pPr>
      <w:r>
        <w:rPr>
          <w:bCs/>
          <w:b/>
        </w:rPr>
        <w:t xml:space="preserve">Data Integrity Issues:</w:t>
      </w:r>
      <w:r>
        <w:t xml:space="preserve">Inconsistent record-keeping led to discrepancies in VAT filings, risking penalties from the Federal Tax Authority (FTA).</w:t>
      </w:r>
    </w:p>
    <w:p>
      <w:pPr>
        <w:numPr>
          <w:ilvl w:val="0"/>
          <w:numId w:val="1001"/>
        </w:numPr>
        <w:pStyle w:val="Compact"/>
      </w:pPr>
      <w:r>
        <w:rPr>
          <w:bCs/>
          <w:b/>
        </w:rPr>
        <w:t xml:space="preserve">Cash Flow Mismanagement:</w:t>
      </w:r>
      <w:r>
        <w:t xml:space="preserve"> </w:t>
      </w:r>
      <w:r>
        <w:t xml:space="preserve">Without accurate financial reporting, management struggled to forecast cash flow during peak trading seasons.</w:t>
      </w:r>
    </w:p>
    <w:p>
      <w:pPr>
        <w:numPr>
          <w:ilvl w:val="0"/>
          <w:numId w:val="1001"/>
        </w:numPr>
        <w:pStyle w:val="Compact"/>
      </w:pPr>
      <w:r>
        <w:rPr>
          <w:bCs/>
          <w:b/>
        </w:rPr>
        <w:t xml:space="preserve">Licensed vs. Unlicensed Activities:</w:t>
      </w:r>
      <w:r>
        <w:t xml:space="preserve">Navigating the specific exemptions for free zone entities versus mainland entities in United Arab Emirates Dubai required specialized knowledge that general administrative staff lacked.</w:t>
      </w:r>
    </w:p>
    <w:p>
      <w:pPr>
        <w:pStyle w:val="FirstParagraph"/>
      </w:pPr>
      <w:r>
        <w:t xml:space="preserve">The management realized that without a competent</w:t>
      </w:r>
      <w:r>
        <w:t xml:space="preserve"> </w:t>
      </w:r>
      <w:r>
        <w:rPr>
          <w:bCs/>
          <w:b/>
        </w:rPr>
        <w:t xml:space="preserve">Accountant</w:t>
      </w:r>
      <w:r>
        <w:t xml:space="preserve">, Al-Fajr faced severe financial risks, including heavy fines, frozen bank accounts, and reputational damage within the competitive market of United Arab Emirates Dubai.</w:t>
      </w:r>
    </w:p>
    <w:bookmarkEnd w:id="22"/>
    <w:bookmarkStart w:id="26" w:name="X41145972d590856cb06980920888219baad0ef9"/>
    <w:p>
      <w:pPr>
        <w:pStyle w:val="Heading2"/>
      </w:pPr>
      <w:r>
        <w:t xml:space="preserve">4. The Solution: Strategic Accounting Implementation</w:t>
      </w:r>
    </w:p>
    <w:p>
      <w:pPr>
        <w:pStyle w:val="FirstParagraph"/>
      </w:pPr>
      <w:r>
        <w:t xml:space="preserve">To address these challenges, Al-Fajr engaged a specialized accounting firm based in United Arab Emirates Dubai. The engagement was not merely about correcting past errors but establishing a robust financial framework for the future. The solution involved three key pillars:</w:t>
      </w:r>
    </w:p>
    <w:bookmarkStart w:id="23" w:name="X5e88fd28fc018b3839f6b20f161b30c77ae2cfd"/>
    <w:p>
      <w:pPr>
        <w:pStyle w:val="Heading3"/>
      </w:pPr>
      <w:r>
        <w:t xml:space="preserve">A. Comprehensive VAT and Corporate Tax Compliance</w:t>
      </w:r>
    </w:p>
    <w:p>
      <w:pPr>
        <w:pStyle w:val="FirstParagraph"/>
      </w:pPr>
      <w:r>
        <w:t xml:space="preserve">The hired</w:t>
      </w:r>
      <w:r>
        <w:t xml:space="preserve"> </w:t>
      </w:r>
      <w:r>
        <w:rPr>
          <w:bCs/>
          <w:b/>
        </w:rPr>
        <w:t xml:space="preserve">Accountant</w:t>
      </w:r>
      <w:r>
        <w:t xml:space="preserve"> </w:t>
      </w:r>
      <w:r>
        <w:t xml:space="preserve">conducted a full audit of previous transactions to identify any underpayments or overpayments in VAT. They restructured the chart of accounts to clearly distinguish between taxable, zero-rated, and exempt supplies as defined by UAE law. Furthermore, the accountant implemented a rigorous process for Corporate Tax registration and ongoing compliance. This included calculating the net profit or loss accurately according to International Financial Reporting Standards (IFRS) adapted for UAE local laws.</w:t>
      </w:r>
    </w:p>
    <w:bookmarkEnd w:id="23"/>
    <w:bookmarkStart w:id="24" w:name="X60f36ec191f51acafa7494346f47c0fe10299ed"/>
    <w:p>
      <w:pPr>
        <w:pStyle w:val="Heading3"/>
      </w:pPr>
      <w:r>
        <w:t xml:space="preserve">B. Digital Transformation of Financial Records</w:t>
      </w:r>
    </w:p>
    <w:p>
      <w:pPr>
        <w:pStyle w:val="FirstParagraph"/>
      </w:pPr>
      <w:r>
        <w:t xml:space="preserve">The transition from manual ledgers to cloud-based accounting software was crucial. The accountant selected a system compatible with the UAE’s e-Invoicing phase 2 requirements. This ensured that every transaction generated a standardized XML invoice, enhancing transparency and reducing the time spent on month-end reconciliations. This digital shift provided real-time visibility into the financial health of the company.</w:t>
      </w:r>
    </w:p>
    <w:bookmarkEnd w:id="24"/>
    <w:bookmarkStart w:id="25" w:name="Xd90d03fe18629e96198b3ede6658d883eede69b"/>
    <w:p>
      <w:pPr>
        <w:pStyle w:val="Heading3"/>
      </w:pPr>
      <w:r>
        <w:t xml:space="preserve">C. Strategic Advisory and Cash Flow Optimization</w:t>
      </w:r>
    </w:p>
    <w:p>
      <w:pPr>
        <w:pStyle w:val="FirstParagraph"/>
      </w:pPr>
      <w:r>
        <w:t xml:space="preserve">Beyond compliance, the accountant acted as a strategic advisor. By analyzing historical data from United Arab Emirates Dubai market trends, they helped management optimize inventory levels to reduce holding costs. They also structured payment terms with suppliers to improve working capital efficiency, ensuring that Al-Fajr could meet its tax obligations without liquidity crunches.</w:t>
      </w:r>
    </w:p>
    <w:p>
      <w:pPr>
        <w:pStyle w:val="BodyText"/>
      </w:pPr>
      <w:r>
        <w:rPr>
          <w:bCs/>
          <w:b/>
        </w:rPr>
        <w:t xml:space="preserve">Key Insight:</w:t>
      </w:r>
      <w:r>
        <w:t xml:space="preserve"> </w:t>
      </w:r>
      <w:r>
        <w:t xml:space="preserve">In United Arab Emirates Dubai, the cost of non-compliance far outweighs the cost of professional accounting services. The proactive approach taken by Al-Fajr prevented potential penalties that could have exceeded AED 50,000 in the first year alone.</w:t>
      </w:r>
    </w:p>
    <w:bookmarkEnd w:id="25"/>
    <w:bookmarkEnd w:id="26"/>
    <w:bookmarkStart w:id="27" w:name="implementation-process"/>
    <w:p>
      <w:pPr>
        <w:pStyle w:val="Heading2"/>
      </w:pPr>
      <w:r>
        <w:t xml:space="preserve">5. Implementation Process</w:t>
      </w:r>
    </w:p>
    <w:p>
      <w:pPr>
        <w:pStyle w:val="FirstParagraph"/>
      </w:pPr>
      <w:r>
        <w:t xml:space="preserve">The implementation was phased over six months:</w:t>
      </w:r>
    </w:p>
    <w:p>
      <w:pPr>
        <w:numPr>
          <w:ilvl w:val="0"/>
          <w:numId w:val="1002"/>
        </w:numPr>
        <w:pStyle w:val="Compact"/>
      </w:pPr>
      <w:r>
        <w:rPr>
          <w:bCs/>
          <w:b/>
        </w:rPr>
        <w:t xml:space="preserve">Digital Forensics (Month 1):</w:t>
      </w:r>
      <w:r>
        <w:t xml:space="preserve">Cleaning up historical data and identifying compliance gaps.</w:t>
      </w:r>
    </w:p>
    <w:p>
      <w:pPr>
        <w:numPr>
          <w:ilvl w:val="0"/>
          <w:numId w:val="1002"/>
        </w:numPr>
        <w:pStyle w:val="Compact"/>
      </w:pPr>
      <w:r>
        <w:rPr>
          <w:bCs/>
          <w:b/>
        </w:rPr>
        <w:t xml:space="preserve">System Setup (Month 2-3):</w:t>
      </w:r>
      <w:r>
        <w:t xml:space="preserve">Migrating to cloud software and setting up automated tax calculation modules.</w:t>
      </w:r>
    </w:p>
    <w:p>
      <w:pPr>
        <w:numPr>
          <w:ilvl w:val="0"/>
          <w:numId w:val="1002"/>
        </w:numPr>
        <w:pStyle w:val="Compact"/>
      </w:pPr>
      <w:r>
        <w:rPr>
          <w:bCs/>
          <w:b/>
        </w:rPr>
        <w:t xml:space="preserve">Training (Month 4):</w:t>
      </w:r>
      <w:r>
        <w:t xml:space="preserve">Educating the internal staff on proper documentation procedures required by authorities in United Arab Emirates Dubai.</w:t>
      </w:r>
    </w:p>
    <w:p>
      <w:pPr>
        <w:numPr>
          <w:ilvl w:val="0"/>
          <w:numId w:val="1002"/>
        </w:numPr>
        <w:pStyle w:val="Compact"/>
      </w:pPr>
      <w:r>
        <w:rPr>
          <w:bCs/>
          <w:b/>
        </w:rPr>
        <w:t xml:space="preserve">Ongoing Support (Months 5-6):</w:t>
      </w:r>
      <w:r>
        <w:t xml:space="preserve">The accountant managed the first Corporate Tax return and provided quarterly management accounts to leadership.</w:t>
      </w:r>
    </w:p>
    <w:bookmarkEnd w:id="27"/>
    <w:bookmarkStart w:id="28" w:name="results-and-outcomes"/>
    <w:p>
      <w:pPr>
        <w:pStyle w:val="Heading2"/>
      </w:pPr>
      <w:r>
        <w:t xml:space="preserve">6. Results and Outcomes</w:t>
      </w:r>
    </w:p>
    <w:p>
      <w:pPr>
        <w:pStyle w:val="FirstParagraph"/>
      </w:pPr>
      <w:r>
        <w:t xml:space="preserve">The intervention yielded significant positive outcomes for Al-Fajr Trading LLC:</w:t>
      </w:r>
    </w:p>
    <w:p>
      <w:pPr>
        <w:numPr>
          <w:ilvl w:val="0"/>
          <w:numId w:val="1003"/>
        </w:numPr>
        <w:pStyle w:val="Compact"/>
      </w:pPr>
      <w:r>
        <w:rPr>
          <w:bCs/>
          <w:b/>
        </w:rPr>
        <w:t xml:space="preserve">Risk Mitigation:</w:t>
      </w:r>
      <w:r>
        <w:t xml:space="preserve">Achieved 100% compliance with FTA regulations, eliminating the risk of penalties.</w:t>
      </w:r>
    </w:p>
    <w:p>
      <w:pPr>
        <w:numPr>
          <w:ilvl w:val="0"/>
          <w:numId w:val="1003"/>
        </w:numPr>
        <w:pStyle w:val="Compact"/>
      </w:pPr>
      <w:r>
        <w:rPr>
          <w:bCs/>
          <w:b/>
        </w:rPr>
        <w:t xml:space="preserve">Cost Savings:</w:t>
      </w:r>
      <w:r>
        <w:t xml:space="preserve">Leveraged legitimate tax exemptions and deductions identified by the accountant, reducing overall tax liability by approximately 15% compared to initial projections.</w:t>
      </w:r>
    </w:p>
    <w:p>
      <w:pPr>
        <w:numPr>
          <w:ilvl w:val="0"/>
          <w:numId w:val="1003"/>
        </w:numPr>
        <w:pStyle w:val="Compact"/>
      </w:pPr>
      <w:r>
        <w:rPr>
          <w:bCs/>
          <w:b/>
        </w:rPr>
        <w:t xml:space="preserve">Operational Efficiency:</w:t>
      </w:r>
      <w:r>
        <w:t xml:space="preserve">Closed financial books in 5 days instead of 15, allowing management to make faster strategic decisions.</w:t>
      </w:r>
    </w:p>
    <w:p>
      <w:pPr>
        <w:numPr>
          <w:ilvl w:val="0"/>
          <w:numId w:val="1003"/>
        </w:numPr>
        <w:pStyle w:val="Compact"/>
      </w:pPr>
      <w:r>
        <w:rPr>
          <w:bCs/>
          <w:b/>
        </w:rPr>
        <w:t xml:space="preserve">Bancability:</w:t>
      </w:r>
      <w:r>
        <w:t xml:space="preserve">With clean, audited financial statements provided by the accountant, Al-Fajr secured a higher credit line from their bank in United Arab Emirates Dubai to expand operations.</w:t>
      </w:r>
    </w:p>
    <w:bookmarkEnd w:id="28"/>
    <w:bookmarkStart w:id="29" w:name="Xeb62de717e53c5fff8a8f07cb81f865f2c2ff2b"/>
    <w:p>
      <w:pPr>
        <w:pStyle w:val="Heading2"/>
      </w:pPr>
      <w:r>
        <w:t xml:space="preserve">7. Discussion: The Evolving Role of the Accountant in United Arab Emirates Dubai</w:t>
      </w:r>
    </w:p>
    <w:p>
      <w:pPr>
        <w:pStyle w:val="FirstParagraph"/>
      </w:pPr>
      <w:r>
        <w:t xml:space="preserve">This Case Study illustrates that the modern</w:t>
      </w:r>
      <w:r>
        <w:t xml:space="preserve"> </w:t>
      </w:r>
      <w:r>
        <w:rPr>
          <w:bCs/>
          <w:b/>
        </w:rPr>
        <w:t xml:space="preserve">Accountant</w:t>
      </w:r>
      <w:r>
        <w:t xml:space="preserve"> </w:t>
      </w:r>
      <w:r>
        <w:t xml:space="preserve">is no longer just a number-cruncher but a vital guardian of corporate integrity. In United Arab Emirates Dubai, where government regulations are evolving rapidly to align with global standards, the accountant serves as the bridge between business ambition and regulatory reality. The complexity of operating in United Arab Emirates Dubai—balancing mainland rules, free zone incentives, and federal tax laws—requires a depth of local expertise that generic international accounting firms may lack.</w:t>
      </w:r>
    </w:p>
    <w:p>
      <w:pPr>
        <w:pStyle w:val="BodyText"/>
      </w:pPr>
      <w:r>
        <w:t xml:space="preserve">Furthermore, the accountant plays a crucial role in economic stability. By ensuring accurate reporting and tax contribution, they support the fiscal goals of the UAE government while helping businesses remain competitive. The digital transformation urged by accountants also contributes to Dubai’s vision of becoming a smart city with transparent business practices.</w:t>
      </w:r>
    </w:p>
    <w:bookmarkEnd w:id="29"/>
    <w:bookmarkStart w:id="30" w:name="conclusion"/>
    <w:p>
      <w:pPr>
        <w:pStyle w:val="Heading2"/>
      </w:pPr>
      <w:r>
        <w:t xml:space="preserve">8. Conclusion</w:t>
      </w:r>
    </w:p>
    <w:p>
      <w:pPr>
        <w:pStyle w:val="FirstParagraph"/>
      </w:pPr>
      <w:r>
        <w:t xml:space="preserve">The experience of Al-Fajr Trading LLC serves as a compelling Case Study for other SMEs in United Arab Emirates Dubai. It demonstrates that investing in professional accounting services is not an expense but a strategic necessity for survival and growth. As the regulatory environment continues to mature, the synergy between business owners and their accountants will be the defining factor of success in this vibrant market. For any entity operating in United Arab Emirates Dubai, partnering with a knowledgeable</w:t>
      </w:r>
      <w:r>
        <w:t xml:space="preserve"> </w:t>
      </w:r>
      <w:r>
        <w:rPr>
          <w:bCs/>
          <w:b/>
        </w:rPr>
        <w:t xml:space="preserve">Accountant</w:t>
      </w:r>
      <w:r>
        <w:t xml:space="preserve"> </w:t>
      </w:r>
      <w:r>
        <w:t xml:space="preserve">is essential to navigate the complexities of tax law, ensure compliance, and unlock sustainable financial performance.</w:t>
      </w:r>
    </w:p>
    <w:p>
      <w:pPr>
        <w:pStyle w:val="BodyText"/>
      </w:pPr>
      <w:r>
        <w:rPr>
          <w:iCs/>
          <w:i/>
        </w:rPr>
        <w:t xml:space="preserve">This document confirms that understanding local nuances in United Arab Emirates Dubai is paramount. The accountant’s role is central to interpreting these nuances and translating them into actionable business strategy.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 SME in United Arab Emirates Dubai</dc:title>
  <dc:creator/>
  <dc:language>en</dc:language>
  <cp:keywords/>
  <dcterms:created xsi:type="dcterms:W3CDTF">2026-07-29T17:57:07Z</dcterms:created>
  <dcterms:modified xsi:type="dcterms:W3CDTF">2026-07-29T17:57:07Z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