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Accounting</w:t>
      </w:r>
      <w:r>
        <w:t xml:space="preserve"> </w:t>
      </w:r>
      <w:r>
        <w:t xml:space="preserve">Solutions</w:t>
      </w:r>
      <w:r>
        <w:t xml:space="preserve"> </w:t>
      </w:r>
      <w:r>
        <w:t xml:space="preserve">in</w:t>
      </w:r>
      <w:r>
        <w:t xml:space="preserve"> </w:t>
      </w:r>
      <w:r>
        <w:t xml:space="preserve">United</w:t>
      </w:r>
      <w:r>
        <w:t xml:space="preserve"> </w:t>
      </w:r>
      <w:r>
        <w:t xml:space="preserve">Kingdom</w:t>
      </w:r>
      <w:r>
        <w:t xml:space="preserve"> </w:t>
      </w:r>
      <w:r>
        <w:t xml:space="preserve">London</w:t>
      </w:r>
    </w:p>
    <w:bookmarkStart w:id="29" w:name="Xeff20509743424d864cdc835cdd4e3fc13ae000"/>
    <w:p>
      <w:pPr>
        <w:pStyle w:val="Heading1"/>
      </w:pPr>
      <w:r>
        <w:t xml:space="preserve">Navigating Complexity: A Case Study of a Senior Accountant in the Financial Hub of United Kingdom London</w:t>
      </w:r>
    </w:p>
    <w:p>
      <w:pPr>
        <w:pStyle w:val="FirstParagraph"/>
      </w:pPr>
      <w:r>
        <w:rPr>
          <w:bCs/>
          <w:b/>
        </w:rPr>
        <w:t xml:space="preserve">Date:</w:t>
      </w:r>
      <w:r>
        <w:t xml:space="preserve"> </w:t>
      </w:r>
      <w:r>
        <w:t xml:space="preserve">October 2023</w:t>
      </w:r>
      <w:r>
        <w:br/>
      </w:r>
      <w:r>
        <w:rPr>
          <w:bCs/>
          <w:b/>
        </w:rPr>
        <w:t xml:space="preserve">Subject:</w:t>
      </w:r>
      <w:r>
        <w:t xml:space="preserve">The Role, Challenges, and Strategic Impact of an Accountant within the dynamic business environment of United Kingdom London.</w:t>
      </w:r>
    </w:p>
    <w:p>
      <w:pPr>
        <w:pStyle w:val="BodyText"/>
      </w:pPr>
      <w:r>
        <w:rPr>
          <w:iCs/>
          <w:i/>
        </w:rPr>
        <w:t xml:space="preserve">This document serves as a comprehensive Case Study examining the professional evolution, technical requirements, and economic significance of an Accountant operating in one of the world’s most competitive financial capitals. It highlights why understanding this role is critical for businesses based in United Kingdom London.</w:t>
      </w:r>
    </w:p>
    <w:bookmarkStart w:id="20" w:name="introduction-and-context"/>
    <w:p>
      <w:pPr>
        <w:pStyle w:val="Heading2"/>
      </w:pPr>
      <w:r>
        <w:t xml:space="preserve">1. Introduction and Context</w:t>
      </w:r>
    </w:p>
    <w:p>
      <w:pPr>
        <w:pStyle w:val="FirstParagraph"/>
      </w:pPr>
      <w:r>
        <w:t xml:space="preserve">The global financial landscape is shifting rapidly, with technology, regulatory changes, and economic volatility redefining traditional roles. Nowhere is this transformation more evident than in the heart of the UK's economy: United Kingdom London. As a global hub for finance, law, and professional services, the City of London acts as a magnet for multinational corporations (MNCs), startups, and fintech innovators.</w:t>
      </w:r>
    </w:p>
    <w:p>
      <w:pPr>
        <w:pStyle w:val="BodyText"/>
      </w:pPr>
      <w:r>
        <w:t xml:space="preserve">In this high-stakes environment, the role of an Accountant has transcended traditional bookkeeping. Today’s Accountant is expected to be a strategic advisor, a compliance expert, and a digital transformation leader. This Case Study explores how an individual practitioner or firm operates within this specific geographic and economic context, focusing on the unique pressures faced by an Accountant serving clients in United Kingdom London.</w:t>
      </w:r>
    </w:p>
    <w:bookmarkEnd w:id="20"/>
    <w:bookmarkStart w:id="21" w:name="the-client-profile-a-fintech-startup"/>
    <w:p>
      <w:pPr>
        <w:pStyle w:val="Heading2"/>
      </w:pPr>
      <w:r>
        <w:t xml:space="preserve">2. The Client Profile: A Fintech Startup</w:t>
      </w:r>
    </w:p>
    <w:p>
      <w:pPr>
        <w:pStyle w:val="FirstParagraph"/>
      </w:pPr>
      <w:r>
        <w:t xml:space="preserve">To illustrate the complexities involved, we examine a fictional yet representative client: "FinEdge Solutions," a Series B-funded fintech startup headquartered in Shoreditch, East London. FinEdge specializes in blockchain-based payment processing for cross-border e-commerce. While innovative and agile, the company struggled with financial transparency and regulatory compliance as it scaled from ten to fifty employees.</w:t>
      </w:r>
    </w:p>
    <w:p>
      <w:pPr>
        <w:pStyle w:val="BodyText"/>
      </w:pPr>
      <w:r>
        <w:t xml:space="preserve">The challenge was not merely balancing ledgers but navigating the stringent regulatory frameworks imposed by UK authorities while preparing for international expansion. This scenario is typical for many modern enterprises in United Kingdom London, where speed of business often clashes with the rigorous demands of financial accountability.</w:t>
      </w:r>
    </w:p>
    <w:bookmarkEnd w:id="21"/>
    <w:bookmarkStart w:id="25" w:name="the-role-of-the-accountant"/>
    <w:p>
      <w:pPr>
        <w:pStyle w:val="Heading2"/>
      </w:pPr>
      <w:r>
        <w:t xml:space="preserve">3. The Role of the Accountant</w:t>
      </w:r>
    </w:p>
    <w:p>
      <w:pPr>
        <w:pStyle w:val="FirstParagraph"/>
      </w:pPr>
      <w:r>
        <w:t xml:space="preserve">The Accountant engaged to resolve FinEdge’s issues was tasked with a multi-faceted mandate. In the context of United Kingdom London, an Accountant must possess deep knowledge of specific local regulations, including HMRC (Her Majesty's Revenue and Customs) guidelines, UK Generally Accepted Accounting Practice (UK GAAP), or International Financial Reporting Standards (IFRS) depending on the entity structure.</w:t>
      </w:r>
    </w:p>
    <w:bookmarkStart w:id="22" w:name="regulatory-compliance-and-tax-strategy"/>
    <w:p>
      <w:pPr>
        <w:pStyle w:val="Heading3"/>
      </w:pPr>
      <w:r>
        <w:t xml:space="preserve">3.1 Regulatory Compliance and Tax Strategy</w:t>
      </w:r>
    </w:p>
    <w:p>
      <w:pPr>
        <w:pStyle w:val="FirstParagraph"/>
      </w:pPr>
      <w:r>
        <w:t xml:space="preserve">The primary duty of the Accountant was to ensure that FinEdge remained compliant with UK tax laws, including Corporation Tax, VAT (Value Added Tax), and Pay As You Earn (PAYE) for its workforce. Given the startup’s rapid growth, errors in payroll classification and expense reporting had accumulated. The Accountant implemented a rigorous internal control system to rectify past discrepancies.</w:t>
      </w:r>
    </w:p>
    <w:p>
      <w:pPr>
        <w:pStyle w:val="BodyText"/>
      </w:pPr>
      <w:r>
        <w:t xml:space="preserve">Furthermore, the Accountant advised on R&amp;D tax credits—a significant incentive in United Kingdom London for tech firms—potentially saving FinEdge over £50,000 annually. This demonstrates how an Accountant acts not just as a recorder of history but as a proactive value creator through strategic tax planning.</w:t>
      </w:r>
    </w:p>
    <w:bookmarkEnd w:id="22"/>
    <w:bookmarkStart w:id="23" w:name="Xae055644e671728d901689d4c285ceb1eb69ac9"/>
    <w:p>
      <w:pPr>
        <w:pStyle w:val="Heading3"/>
      </w:pPr>
      <w:r>
        <w:t xml:space="preserve">2. Financial Reporting and Stakeholder Confidence</w:t>
      </w:r>
    </w:p>
    <w:p>
      <w:pPr>
        <w:pStyle w:val="FirstParagraph"/>
      </w:pPr>
      <w:r>
        <w:t xml:space="preserve">In United Kingdom London, transparency is currency. Investors and venture capitalists demand high-quality financial reporting to assess risk. The Accountant transformed FinEdge’s chaotic spreadsheets into dynamic, real-time dashboards using cloud-based accounting software integrated with banking APIs.</w:t>
      </w:r>
    </w:p>
    <w:p>
      <w:pPr>
        <w:pStyle w:val="BodyText"/>
      </w:pPr>
      <w:r>
        <w:t xml:space="preserve">This shift allowed the CFO and Board of Directors in United Kingdom London to view cash flow projections instantly. The Accountant’s ability to translate complex financial data into actionable business intelligence was crucial for securing the company’s next round of funding. Without this level of professional rigor, investors might have perceived the company as too risky.</w:t>
      </w:r>
    </w:p>
    <w:bookmarkEnd w:id="23"/>
    <w:bookmarkStart w:id="24" w:name="strategic-business-advisory"/>
    <w:p>
      <w:pPr>
        <w:pStyle w:val="Heading3"/>
      </w:pPr>
      <w:r>
        <w:t xml:space="preserve">3. Strategic Business Advisory</w:t>
      </w:r>
    </w:p>
    <w:p>
      <w:pPr>
        <w:pStyle w:val="FirstParagraph"/>
      </w:pPr>
      <w:r>
        <w:t xml:space="preserve">The modern Accountant in United Kingdom London is increasingly a strategic partner. The Accountant at FinEdge conducted break-even analyses to determine optimal pricing models for their new payment gateway feature. By modeling various scenarios, the Accountant helped the business decide to launch in three key European markets simultaneously rather than sequentially, optimizing cash burn rates.</w:t>
      </w:r>
    </w:p>
    <w:bookmarkEnd w:id="24"/>
    <w:bookmarkEnd w:id="25"/>
    <w:bookmarkStart w:id="26" w:name="Xb4ad0d542432fca520c3b683967f087418856bc"/>
    <w:p>
      <w:pPr>
        <w:pStyle w:val="Heading2"/>
      </w:pPr>
      <w:r>
        <w:t xml:space="preserve">4. Challenges Specific to United Kingdom London</w:t>
      </w:r>
    </w:p>
    <w:p>
      <w:pPr>
        <w:pStyle w:val="FirstParagraph"/>
      </w:pPr>
      <w:r>
        <w:t xml:space="preserve">The geographic location introduces unique variables that an Accountant must manage:</w:t>
      </w:r>
    </w:p>
    <w:p>
      <w:pPr>
        <w:numPr>
          <w:ilvl w:val="0"/>
          <w:numId w:val="1001"/>
        </w:numPr>
        <w:pStyle w:val="Compact"/>
      </w:pPr>
      <w:r>
        <w:rPr>
          <w:bCs/>
          <w:b/>
        </w:rPr>
        <w:t xml:space="preserve">Talent Competition:</w:t>
      </w:r>
      <w:r>
        <w:t xml:space="preserve"> </w:t>
      </w:r>
      <w:r>
        <w:t xml:space="preserve">In United Kingdom London, competition for skilled financial professionals is intense. The Accountant had to navigate a saturated labor market to hire junior staff, offering competitive salaries and flexible working arrangements common in the London tech scene.</w:t>
      </w:r>
    </w:p>
    <w:p>
      <w:pPr>
        <w:numPr>
          <w:ilvl w:val="0"/>
          <w:numId w:val="1001"/>
        </w:numPr>
        <w:pStyle w:val="Compact"/>
      </w:pPr>
      <w:r>
        <w:rPr>
          <w:bCs/>
          <w:b/>
        </w:rPr>
        <w:t xml:space="preserve">Brexit Implications:</w:t>
      </w:r>
      <w:r>
        <w:t xml:space="preserve"> </w:t>
      </w:r>
      <w:r>
        <w:t xml:space="preserve">Post-Brexit regulations have complicated VAT returns and customs declarations for businesses trading within the EU. The Accountant had to restructure FinEdge’s supply chain documentation to ensure seamless cross-border operations, a task requiring nuanced knowledge of current UK trade agreements.</w:t>
      </w:r>
    </w:p>
    <w:p>
      <w:pPr>
        <w:numPr>
          <w:ilvl w:val="0"/>
          <w:numId w:val="1001"/>
        </w:numPr>
        <w:pStyle w:val="Compact"/>
      </w:pPr>
      <w:r>
        <w:rPr>
          <w:bCs/>
          <w:b/>
        </w:rPr>
        <w:t xml:space="preserve">Cultural Diversity:</w:t>
      </w:r>
      <w:r>
        <w:t xml:space="preserve"> </w:t>
      </w:r>
      <w:r>
        <w:t xml:space="preserve">United Kingdom London is multicultural. The Accountant often dealt with international stakeholders, requiring not only language proficiency but also an understanding of diverse business practices and accounting expectations across different jurisdictions.</w:t>
      </w:r>
    </w:p>
    <w:bookmarkEnd w:id="26"/>
    <w:bookmarkStart w:id="27" w:name="outcomes-and-impact"/>
    <w:p>
      <w:pPr>
        <w:pStyle w:val="Heading2"/>
      </w:pPr>
      <w:r>
        <w:t xml:space="preserve">5. Outcomes and Impact</w:t>
      </w:r>
    </w:p>
    <w:p>
      <w:pPr>
        <w:pStyle w:val="FirstParagraph"/>
      </w:pPr>
      <w:r>
        <w:t xml:space="preserve">The intervention by the Accountant yielded measurable success:</w:t>
      </w:r>
    </w:p>
    <w:p>
      <w:pPr>
        <w:numPr>
          <w:ilvl w:val="0"/>
          <w:numId w:val="1002"/>
        </w:numPr>
        <w:pStyle w:val="Compact"/>
      </w:pPr>
      <w:r>
        <w:rPr>
          <w:bCs/>
          <w:b/>
        </w:rPr>
        <w:t xml:space="preserve">Audit Readiness:</w:t>
      </w:r>
      <w:r>
        <w:t xml:space="preserve"> </w:t>
      </w:r>
      <w:r>
        <w:t xml:space="preserve">FinEdge passed its external audit with zero major findings, enhancing its credibility in United Kingdom London’s financial circles.</w:t>
      </w:r>
    </w:p>
    <w:p>
      <w:pPr>
        <w:numPr>
          <w:ilvl w:val="0"/>
          <w:numId w:val="1002"/>
        </w:numPr>
        <w:pStyle w:val="Compact"/>
      </w:pPr>
      <w:r>
        <w:rPr>
          <w:bCs/>
          <w:b/>
        </w:rPr>
        <w:t xml:space="preserve">Cash Flow Optimization:</w:t>
      </w:r>
      <w:r>
        <w:t xml:space="preserve"> </w:t>
      </w:r>
      <w:r>
        <w:t xml:space="preserve">Through better accounts receivable management by the Accountant, days sales outstanding (DSO) dropped from 45 to 20 days.</w:t>
      </w:r>
    </w:p>
    <w:p>
      <w:pPr>
        <w:numPr>
          <w:ilvl w:val="0"/>
          <w:numId w:val="1002"/>
        </w:numPr>
        <w:pStyle w:val="Compact"/>
      </w:pPr>
      <w:r>
        <w:rPr>
          <w:bCs/>
          <w:b/>
        </w:rPr>
        <w:t xml:space="preserve">Growth Facilitation:</w:t>
      </w:r>
      <w:r>
        <w:t xml:space="preserve"> </w:t>
      </w:r>
      <w:r>
        <w:t xml:space="preserve">The robust financial infrastructure built by the Accountant allowed FinEdge to secure a £10M investment round within six months.</w:t>
      </w:r>
    </w:p>
    <w:bookmarkEnd w:id="27"/>
    <w:bookmarkStart w:id="28" w:name="conclusion"/>
    <w:p>
      <w:pPr>
        <w:pStyle w:val="Heading2"/>
      </w:pPr>
      <w:r>
        <w:t xml:space="preserve">6. Conclusion</w:t>
      </w:r>
    </w:p>
    <w:p>
      <w:pPr>
        <w:pStyle w:val="FirstParagraph"/>
      </w:pPr>
      <w:r>
        <w:t xml:space="preserve">This Case Study underscores that an Accountant in United Kingdom London is far more than a number-cruncher. They are essential strategic architects of business stability and growth. In a city like United Kingdom London, where the cost of error can be catastrophic and the pressure for performance is relentless, the expertise provided by an Accountant becomes a vital asset.</w:t>
      </w:r>
    </w:p>
    <w:p>
      <w:pPr>
        <w:pStyle w:val="BodyText"/>
      </w:pPr>
      <w:r>
        <w:t xml:space="preserve">For businesses operating in United Kingdom London, investing in high-quality Accounting services is not just about compliance; it is about gaining a competitive edge. The Accountant bridges the gap between regulatory obligation and strategic opportunity, ensuring that companies like FinEdge can thrive amidst the complexities of the global economy. As we move forward, the integration of AI and data analytics into accounting practices will further elevate this role, making it even more critical for sustainable success in United Kingdom London.</w:t>
      </w:r>
    </w:p>
    <w:p>
      <w:pPr>
        <w:pStyle w:val="BodyText"/>
      </w:pPr>
      <w:r>
        <w:rPr>
          <w:iCs/>
          <w:i/>
        </w:rPr>
        <w:t xml:space="preserve">This document confirms that whether for a small enterprise or a large corporation, the presence of a competent Accountant is indispensable in maintaining financial health and strategic direction within the vibrant market of United Kingdom London.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Accounting Solutions in United Kingdom London</dc:title>
  <dc:creator/>
  <dc:language>en</dc:language>
  <cp:keywords/>
  <dcterms:created xsi:type="dcterms:W3CDTF">2026-07-29T07:59:49Z</dcterms:created>
  <dcterms:modified xsi:type="dcterms:W3CDTF">2026-07-29T07:59:49Z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