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Energy</w:t>
      </w:r>
      <w:r>
        <w:t xml:space="preserve"> </w:t>
      </w:r>
      <w:r>
        <w:t xml:space="preserve">Sector</w:t>
      </w:r>
      <w:r>
        <w:t xml:space="preserve"> </w:t>
      </w:r>
      <w:r>
        <w:t xml:space="preserve">Clients</w:t>
      </w:r>
      <w:r>
        <w:t xml:space="preserve"> </w:t>
      </w:r>
      <w:r>
        <w:t xml:space="preserve">in</w:t>
      </w:r>
      <w:r>
        <w:t xml:space="preserve"> </w:t>
      </w:r>
      <w:r>
        <w:t xml:space="preserve">United</w:t>
      </w:r>
      <w:r>
        <w:t xml:space="preserve"> </w:t>
      </w:r>
      <w:r>
        <w:t xml:space="preserve">States</w:t>
      </w:r>
      <w:r>
        <w:t xml:space="preserve"> </w:t>
      </w:r>
      <w:r>
        <w:t xml:space="preserve">Houston</w:t>
      </w:r>
    </w:p>
    <w:bookmarkStart w:id="38" w:name="X75f699eb2c1724705f369da9aaee6e19b188d36"/>
    <w:p>
      <w:pPr>
        <w:pStyle w:val="Heading1"/>
      </w:pPr>
      <w:r>
        <w:t xml:space="preserve">Case Study: Strategic Financial Management for Energy Sector Clients in United States Houston</w:t>
      </w:r>
    </w:p>
    <w:bookmarkStart w:id="20" w:name="title"/>
    <w:p>
      <w:pPr>
        <w:pStyle w:val="Heading2"/>
      </w:pPr>
      <w:r>
        <w:rPr>
          <w:bCs/>
          <w:b/>
        </w:rPr>
        <w:t xml:space="preserve">Title:</w:t>
      </w:r>
    </w:p>
    <w:p>
      <w:pPr>
        <w:pStyle w:val="FirstParagraph"/>
      </w:pPr>
      <w:r>
        <w:t xml:space="preserve">Navigating Volatility and Compliance: A Comprehensive Case Study on the Role of an Accountant Serving Businesses in United States Houston</w:t>
      </w:r>
    </w:p>
    <w:bookmarkEnd w:id="20"/>
    <w:bookmarkStart w:id="21" w:name="date"/>
    <w:p>
      <w:pPr>
        <w:pStyle w:val="Heading2"/>
      </w:pPr>
      <w:r>
        <w:rPr>
          <w:bCs/>
          <w:b/>
        </w:rPr>
        <w:t xml:space="preserve">Date:</w:t>
      </w:r>
    </w:p>
    <w:p>
      <w:pPr>
        <w:pStyle w:val="FirstParagraph"/>
      </w:pPr>
      <w:r>
        <w:t xml:space="preserve">October 15, 2023</w:t>
      </w:r>
    </w:p>
    <w:bookmarkEnd w:id="21"/>
    <w:bookmarkStart w:id="22" w:name="executive-summary"/>
    <w:p>
      <w:pPr>
        <w:pStyle w:val="Heading2"/>
      </w:pPr>
      <w:r>
        <w:rPr>
          <w:bCs/>
          <w:b/>
        </w:rPr>
        <w:t xml:space="preserve">Executive Summary:</w:t>
      </w:r>
    </w:p>
    <w:p>
      <w:pPr>
        <w:pStyle w:val="FirstParagraph"/>
      </w:pPr>
      <w:r>
        <w:t xml:space="preserve">In the dynamic and high-stakes economic landscape of the United States Houston region, financial precision is not merely a regulatory requirement but a strategic imperative. This case study examines the critical role of an Accountant in supporting mid-sized energy service firms located in United States Houston. By analyzing specific challenges related to oil price volatility, complex tax regulations, and operational scaling, this document highlights how specialized accounting services drive sustainability and growth.</w:t>
      </w:r>
    </w:p>
    <w:bookmarkEnd w:id="22"/>
    <w:bookmarkStart w:id="23" w:name="introduction"/>
    <w:p>
      <w:pPr>
        <w:pStyle w:val="Heading2"/>
      </w:pPr>
      <w:r>
        <w:rPr>
          <w:bCs/>
          <w:b/>
        </w:rPr>
        <w:t xml:space="preserve">1. Introduction</w:t>
      </w:r>
    </w:p>
    <w:p>
      <w:pPr>
        <w:pStyle w:val="FirstParagraph"/>
      </w:pPr>
      <w:r>
        <w:t xml:space="preserve">The city of Houston stands as the energy capital of the world. Located in Texas within the United States Houston metropolitan area, this region hosts thousands of corporations, startups, and independent contractors operating within the oil and gas sector, as well as renewable energy initiatives. For businesses in this hub, financial management is uniquely challenging due to cyclical market demands.</w:t>
      </w:r>
    </w:p>
    <w:p>
      <w:pPr>
        <w:pStyle w:val="BodyText"/>
      </w:pPr>
      <w:r>
        <w:t xml:space="preserve">This Case Study focuses on a fictional mid-sized engineering firm based in United States Houston. The firm specializes in providing technical support for upstream oil exploration. To manage its rapid expansion and navigate complex fiscal environments, the firm engaged a specialized local Accountant. The objective was to transition from basic bookkeeping to strategic financial leadership.</w:t>
      </w:r>
    </w:p>
    <w:bookmarkEnd w:id="23"/>
    <w:bookmarkStart w:id="25" w:name="company-profile"/>
    <w:p>
      <w:pPr>
        <w:pStyle w:val="Heading2"/>
      </w:pPr>
      <w:r>
        <w:rPr>
          <w:bCs/>
          <w:b/>
        </w:rPr>
        <w:t xml:space="preserve">2. Company Profile</w:t>
      </w:r>
    </w:p>
    <w:p>
      <w:pPr>
        <w:pStyle w:val="FirstParagraph"/>
      </w:pPr>
      <w:r>
        <w:rPr>
          <w:bCs/>
          <w:b/>
        </w:rPr>
        <w:t xml:space="preserve">Name:</w:t>
      </w:r>
      <w:r>
        <w:t xml:space="preserve"> </w:t>
      </w:r>
      <w:r>
        <w:t xml:space="preserve">Gulf Coast Technical Solutions (GCTS)</w:t>
      </w:r>
      <w:r>
        <w:br/>
      </w:r>
      <w:r>
        <w:rPr>
          <w:bCs/>
          <w:b/>
        </w:rPr>
        <w:t xml:space="preserve">Location:</w:t>
      </w:r>
      <w:r>
        <w:t xml:space="preserve">Downtown United States Houston, Texas</w:t>
      </w:r>
      <w:r>
        <w:br/>
      </w:r>
      <w:r>
        <w:br/>
      </w:r>
      <w:r>
        <w:t xml:space="preserve">Founded: 1998</w:t>
      </w:r>
      <w:r>
        <w:br/>
      </w:r>
      <w:r>
        <w:br/>
      </w:r>
    </w:p>
    <w:p>
      <w:pPr>
        <w:pStyle w:val="BodyText"/>
      </w:pPr>
      <w:r>
        <w:t xml:space="preserve">Employees: 45-60 staff members.</w:t>
      </w:r>
      <w:r>
        <w:br/>
      </w:r>
    </w:p>
    <w:p>
      <w:r>
        <w:pict>
          <v:rect style="width:0;height:1.5pt" o:hralign="center" o:hrstd="t" o:hr="t"/>
        </w:pict>
      </w:r>
    </w:p>
    <w:bookmarkStart w:id="24" w:name="primary-services"/>
    <w:p>
      <w:pPr>
        <w:pStyle w:val="Heading3"/>
      </w:pPr>
      <w:r>
        <w:rPr>
          <w:bCs/>
          <w:b/>
        </w:rPr>
        <w:t xml:space="preserve">Primary Services:</w:t>
      </w:r>
    </w:p>
    <w:p>
      <w:pPr>
        <w:numPr>
          <w:ilvl w:val="0"/>
          <w:numId w:val="1001"/>
        </w:numPr>
        <w:pStyle w:val="Compact"/>
      </w:pPr>
      <w:r>
        <w:t xml:space="preserve">Pipeline inspection and maintenance</w:t>
      </w:r>
    </w:p>
    <w:p>
      <w:pPr>
        <w:numPr>
          <w:ilvl w:val="0"/>
          <w:numId w:val="1001"/>
        </w:numPr>
        <w:pStyle w:val="Compact"/>
      </w:pPr>
      <w:r>
        <w:t xml:space="preserve">Hazardous material handling compliance</w:t>
      </w:r>
    </w:p>
    <w:p>
      <w:pPr>
        <w:numPr>
          <w:ilvl w:val="0"/>
          <w:numId w:val="1001"/>
        </w:numPr>
        <w:pStyle w:val="Compact"/>
      </w:pPr>
      <w:r>
        <w:t xml:space="preserve">Civil engineering consulting for energy infrastructure</w:t>
      </w:r>
    </w:p>
    <w:p>
      <w:pPr>
        <w:numPr>
          <w:ilvl w:val="0"/>
          <w:numId w:val="1000"/>
        </w:numPr>
        <w:pStyle w:val="Compact"/>
      </w:pPr>
      <w:r>
        <w:t xml:space="preserve">.</w:t>
      </w:r>
    </w:p>
    <w:bookmarkEnd w:id="24"/>
    <w:bookmarkEnd w:id="25"/>
    <w:bookmarkStart w:id="29" w:name="problem-statement-and-challenges"/>
    <w:p>
      <w:pPr>
        <w:pStyle w:val="Heading2"/>
      </w:pPr>
      <w:r>
        <w:rPr>
          <w:bCs/>
          <w:b/>
        </w:rPr>
        <w:t xml:space="preserve">3. Problem Statement and Challenges:</w:t>
      </w:r>
    </w:p>
    <w:p>
      <w:pPr>
        <w:pStyle w:val="FirstParagraph"/>
      </w:pPr>
      <w:r>
        <w:t xml:space="preserve">Despite steady revenue growth, GCTS faced several financial hurdles that threatened its long-term stability in the United States Houston market:</w:t>
      </w:r>
    </w:p>
    <w:bookmarkStart w:id="26" w:name="a.-cash-flow-volatility"/>
    <w:p>
      <w:pPr>
        <w:pStyle w:val="Heading3"/>
      </w:pPr>
      <w:r>
        <w:t xml:space="preserve">A. Cash Flow Volatility</w:t>
      </w:r>
    </w:p>
    <w:p>
      <w:pPr>
        <w:pStyle w:val="FirstParagraph"/>
      </w:pPr>
      <w:r>
        <w:t xml:space="preserve">The energy sector is notoriously cyclical. During periods of low oil prices, GCTS experienced delayed payments from clients and reduced cash reserves. The previous internal accounting methods were reactive rather than proactive, leading to liquidity crunches.</w:t>
      </w:r>
    </w:p>
    <w:bookmarkEnd w:id="26"/>
    <w:bookmarkStart w:id="27" w:name="b.-complex-tax-compliance-in-texas"/>
    <w:p>
      <w:pPr>
        <w:pStyle w:val="Heading3"/>
      </w:pPr>
      <w:r>
        <w:t xml:space="preserve">B. Complex Tax Compliance in Texas</w:t>
      </w:r>
    </w:p>
    <w:p>
      <w:r>
        <w:pict>
          <v:rect style="width:0;height:1.5pt" o:hralign="center" o:hrstd="t" o:hr="t"/>
        </w:pict>
      </w:r>
    </w:p>
    <w:p>
      <w:pPr>
        <w:pStyle w:val="FirstParagraph"/>
      </w:pPr>
      <w:r>
        <w:t xml:space="preserve">Operating in United States Houston meant navigating a unique tax environment. While Texas does not have a state income tax, it imposes heavy franchise taxes and property taxes. Furthermore, federal regulations regarding depreciation of capital assets and exploration costs were often misinterpreted by generalist accountants.</w:t>
      </w:r>
    </w:p>
    <w:bookmarkEnd w:id="27"/>
    <w:bookmarkStart w:id="28" w:name="c.-lack-of-strategic-insight"/>
    <w:p>
      <w:pPr>
        <w:pStyle w:val="Heading3"/>
      </w:pPr>
      <w:r>
        <w:t xml:space="preserve">C. Lack of Strategic Insight</w:t>
      </w:r>
    </w:p>
    <w:p>
      <w:pPr>
        <w:pStyle w:val="FirstParagraph"/>
      </w:pPr>
      <w:r>
        <w:t xml:space="preserve">The firm’s owner lacked visibility into real-time financial performance. Decisions were made based on historical data that was months old, preventing agile responses to market changes.</w:t>
      </w:r>
    </w:p>
    <w:p>
      <w:r>
        <w:pict>
          <v:rect style="width:0;height:1.5pt" o:hralign="center" o:hrstd="t" o:hr="t"/>
        </w:pict>
      </w:r>
    </w:p>
    <w:bookmarkEnd w:id="28"/>
    <w:bookmarkEnd w:id="29"/>
    <w:bookmarkStart w:id="33" w:name="X245f527afe142655af0a89644127cd84d26b31b"/>
    <w:p>
      <w:pPr>
        <w:pStyle w:val="Heading2"/>
      </w:pPr>
      <w:r>
        <w:rPr>
          <w:bCs/>
          <w:b/>
        </w:rPr>
        <w:t xml:space="preserve">4. The Solution: Engaging a Specialized Accountant:</w:t>
      </w:r>
    </w:p>
    <w:p>
      <w:pPr>
        <w:pStyle w:val="FirstParagraph"/>
      </w:pPr>
      <w:r>
        <w:t xml:space="preserve">GCTS hired a certified public accountant with extensive experience in the United States Houston energy sector. This Accountant implemented a three-phase strategy to overhaul the financial infrastructure of the firm.</w:t>
      </w:r>
    </w:p>
    <w:bookmarkStart w:id="30" w:name="X47a683fd05f139b80f15d59a1bad2c1b916a7c6"/>
    <w:p>
      <w:pPr>
        <w:pStyle w:val="Heading3"/>
      </w:pPr>
      <w:r>
        <w:rPr>
          <w:bCs/>
          <w:b/>
        </w:rPr>
        <w:t xml:space="preserve">A. Implementation of Cloud-Based Real-Time Accounting Software:</w:t>
      </w:r>
    </w:p>
    <w:p>
      <w:r>
        <w:pict>
          <v:rect style="width:0;height:1.5pt" o:hralign="center" o:hrstd="t" o:hr="t"/>
        </w:pict>
      </w:r>
    </w:p>
    <w:p>
      <w:pPr>
        <w:pStyle w:val="FirstParagraph"/>
      </w:pPr>
      <w:r>
        <w:t xml:space="preserve">The first step involved migrating from legacy spreadsheets to integrated cloud-based accounting software. This allowed for real-time tracking of accounts receivable and payable. The Accountant set up automated alerts for overdue invoices, significantly improving cash flow management.</w:t>
      </w:r>
    </w:p>
    <w:bookmarkEnd w:id="30"/>
    <w:bookmarkStart w:id="31" w:name="b.-strategic-tax-planning"/>
    <w:p>
      <w:pPr>
        <w:pStyle w:val="Heading3"/>
      </w:pPr>
      <w:r>
        <w:rPr>
          <w:bCs/>
          <w:b/>
        </w:rPr>
        <w:t xml:space="preserve">B. Strategic Tax Planning:</w:t>
      </w:r>
    </w:p>
    <w:p>
      <w:r>
        <w:pict>
          <v:rect style="width:0;height:1.5pt" o:hralign="center" o:hrstd="t" o:hr="t"/>
        </w:pict>
      </w:r>
    </w:p>
    <w:p>
      <w:pPr>
        <w:pStyle w:val="FirstParagraph"/>
      </w:pPr>
      <w:r>
        <w:t xml:space="preserve">Leveraging deep knowledge of local regulations in United States Houston, the Accountant identified opportunities for tax efficiency. This included maximizing deductions for research and development (R&amp;D) expenses related to new safety technologies and optimizing asset depreciation schedules under federal law.</w:t>
      </w:r>
    </w:p>
    <w:bookmarkEnd w:id="31"/>
    <w:bookmarkStart w:id="32" w:name="c.-budgeting-and-forecasting"/>
    <w:p>
      <w:pPr>
        <w:pStyle w:val="Heading3"/>
      </w:pPr>
      <w:r>
        <w:rPr>
          <w:bCs/>
          <w:b/>
        </w:rPr>
        <w:t xml:space="preserve">C. Budgeting and Forecasting:</w:t>
      </w:r>
    </w:p>
    <w:p>
      <w:pPr>
        <w:pStyle w:val="FirstParagraph"/>
      </w:pPr>
      <w:r>
        <w:t xml:space="preserve">The Accountant introduced rolling forecasts rather than annual static budgets. This allowed GCTS to adjust its spending based on quarterly oil price trends, ensuring that operational costs remained sustainable even during market downturns.</w:t>
      </w:r>
    </w:p>
    <w:p>
      <w:r>
        <w:pict>
          <v:rect style="width:0;height:1.5pt" o:hralign="center" o:hrstd="t" o:hr="t"/>
        </w:pict>
      </w:r>
    </w:p>
    <w:bookmarkEnd w:id="32"/>
    <w:bookmarkEnd w:id="33"/>
    <w:bookmarkStart w:id="34" w:name="results-and-outcomes"/>
    <w:p>
      <w:pPr>
        <w:pStyle w:val="Heading2"/>
      </w:pPr>
      <w:r>
        <w:rPr>
          <w:bCs/>
          <w:b/>
        </w:rPr>
        <w:t xml:space="preserve">5. Results and Outcomes:</w:t>
      </w:r>
    </w:p>
    <w:p>
      <w:pPr>
        <w:pStyle w:val="FirstParagraph"/>
      </w:pPr>
      <w:r>
        <w:t xml:space="preserve">After twelve months of collaboration with the specialized Accountant, GCTS reported significant improvements across key financial metrics:</w:t>
      </w:r>
    </w:p>
    <w:p>
      <w:pPr>
        <w:numPr>
          <w:ilvl w:val="0"/>
          <w:numId w:val="1002"/>
        </w:numPr>
        <w:pStyle w:val="Compact"/>
      </w:pPr>
      <w:r>
        <w:t xml:space="preserve">**Improved Cash Flow:** Late payments decreased by 40% due to improved collection protocols managed by the Accountant.</w:t>
      </w:r>
    </w:p>
    <w:p>
      <w:pPr>
        <w:numPr>
          <w:ilvl w:val="0"/>
          <w:numId w:val="1002"/>
        </w:numPr>
        <w:pStyle w:val="Compact"/>
      </w:pPr>
      <w:r>
        <w:t xml:space="preserve">**Enhanced Decision Making:** Real-time dashboards provided by the Accountant allowed management to make informed decisions regarding hiring and capital expenditure.</w:t>
      </w:r>
    </w:p>
    <w:p>
      <w:pPr>
        <w:numPr>
          <w:ilvl w:val="0"/>
          <w:numId w:val="1000"/>
        </w:numPr>
        <w:pStyle w:val="Compact"/>
      </w:pPr>
      <w:r>
        <w:br/>
      </w:r>
      <w:r>
        <w:rPr>
          <w:bCs/>
          <w:b/>
        </w:rPr>
        <w:t xml:space="preserve">Growth:</w:t>
      </w:r>
      <w:r>
        <w:t xml:space="preserve"> </w:t>
      </w:r>
      <w:r>
        <w:t xml:space="preserve">With stabilized finances, GCTS was able to bid on larger federal contracts, increasing revenue by 25% year-over-year.</w:t>
      </w:r>
    </w:p>
    <w:bookmarkEnd w:id="34"/>
    <w:bookmarkStart w:id="35" w:name="X6044e08f30ada10741d5627020f4f1b415f6e94"/>
    <w:p>
      <w:pPr>
        <w:pStyle w:val="Heading2"/>
      </w:pPr>
      <w:r>
        <w:rPr>
          <w:bCs/>
          <w:b/>
        </w:rPr>
        <w:t xml:space="preserve">6. Discussion: The Importance of Local Expertise in United States Houston:</w:t>
      </w:r>
    </w:p>
    <w:p>
      <w:pPr>
        <w:pStyle w:val="FirstParagraph"/>
      </w:pPr>
      <w:r>
        <w:t xml:space="preserve">This Case Study illustrates that an Accountant is not just a number-cruncher but a strategic partner. In the context of United States Houston, where the economy is tightly linked to global energy markets, generalist advice is often insufficient. A local Accountant understands the nuances of Texas franchise tax, the impact of hurricanes on business continuity planning, and the specific banking practices prevalent in United States Houston financial institutions.</w:t>
      </w:r>
    </w:p>
    <w:p>
      <w:pPr>
        <w:pStyle w:val="BodyText"/>
      </w:pPr>
      <w:r>
        <w:t xml:space="preserve">The value added by an Accountant lies in their ability to translate complex regulatory data into actionable business intelligence. For businesses operating in such a competitive and regulated environment like United States Houston, this expertise is invaluable.</w:t>
      </w:r>
    </w:p>
    <w:p>
      <w:r>
        <w:pict>
          <v:rect style="width:0;height:1.5pt" o:hralign="center" o:hrstd="t" o:hr="t"/>
        </w:pict>
      </w:r>
    </w:p>
    <w:bookmarkEnd w:id="35"/>
    <w:bookmarkStart w:id="36" w:name="conclusion"/>
    <w:p>
      <w:pPr>
        <w:pStyle w:val="Heading2"/>
      </w:pPr>
      <w:r>
        <w:rPr>
          <w:bCs/>
          <w:b/>
        </w:rPr>
        <w:t xml:space="preserve">7. Conclusion:</w:t>
      </w:r>
    </w:p>
    <w:p>
      <w:pPr>
        <w:pStyle w:val="FirstParagraph"/>
      </w:pPr>
      <w:r>
        <w:t xml:space="preserve">The engagement between Gulf Coast Technical Solutions and its specialized Accountant demonstrates the transformative power of professional financial management. In United States Houston, where economic pressures are high and margins can be thin, having a competent Accountant ensures compliance, optimizes tax positions, and drives strategic growth.</w:t>
      </w:r>
    </w:p>
    <w:p>
      <w:pPr>
        <w:pStyle w:val="BodyText"/>
      </w:pPr>
      <w:r>
        <w:t xml:space="preserve">This Case Study serves as a blueprint for other businesses in United States Houston seeking to enhance their financial resilience. It underscores that investing in professional accounting services is not an expense but a critical investment in the longevity and success of the enterprise.</w:t>
      </w:r>
    </w:p>
    <w:p>
      <w:r>
        <w:pict>
          <v:rect style="width:0;height:1.5pt" o:hralign="center" o:hrstd="t" o:hr="t"/>
        </w:pict>
      </w:r>
    </w:p>
    <w:bookmarkEnd w:id="36"/>
    <w:bookmarkStart w:id="37" w:name="recommendations"/>
    <w:p>
      <w:pPr>
        <w:pStyle w:val="Heading2"/>
      </w:pPr>
      <w:r>
        <w:rPr>
          <w:bCs/>
          <w:b/>
        </w:rPr>
        <w:t xml:space="preserve">8. Recommendations:</w:t>
      </w:r>
    </w:p>
    <w:p>
      <w:pPr>
        <w:pStyle w:val="FirstParagraph"/>
      </w:pPr>
      <w:r>
        <w:t xml:space="preserve">Based on this Case Study, we recommend that businesses in United States Houston consider the following actions:</w:t>
      </w:r>
    </w:p>
    <w:p>
      <w:pPr>
        <w:numPr>
          <w:ilvl w:val="0"/>
          <w:numId w:val="1003"/>
        </w:numPr>
        <w:pStyle w:val="Compact"/>
      </w:pPr>
      <w:r>
        <w:t xml:space="preserve">**Hire Local Experts:** Seek an Accountant with specific experience in the regional energy or commercial sectors.</w:t>
      </w:r>
    </w:p>
    <w:p>
      <w:pPr>
        <w:numPr>
          <w:ilvl w:val="0"/>
          <w:numId w:val="1003"/>
        </w:numPr>
        <w:pStyle w:val="Compact"/>
      </w:pPr>
      <w:r>
        <w:t xml:space="preserve">**Adopt Technology:** Utilize modern accounting tools that provide real-time visibility, managed by a qualified Accountant.</w:t>
      </w:r>
    </w:p>
    <w:p>
      <w:pPr>
        <w:pStyle w:val="FirstParagraph"/>
      </w:pPr>
      <w:r>
        <w:rPr>
          <w:bCs/>
          <w:b/>
        </w:rPr>
        <w:t xml:space="preserve">Disclaimer:</w:t>
      </w:r>
      <w:r>
        <w:t xml:space="preserve"> </w:t>
      </w:r>
      <w:r>
        <w:t xml:space="preserve">This Case Study is for informational purposes only. It does not constitute financial or legal advice. All business owners should consult with a qualified professional Accountant before making significant financial decisions in United States Houston or elsewhere in the United States.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Energy Sector Clients in United States Houston</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