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International</w:t>
      </w:r>
      <w:r>
        <w:t xml:space="preserve"> </w:t>
      </w:r>
      <w:r>
        <w:t xml:space="preserve">Businesses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e4e9536277e5d71910f56d27e9bef656122ce6f"/>
    <w:p>
      <w:pPr>
        <w:pStyle w:val="Heading1"/>
      </w:pPr>
      <w:r>
        <w:t xml:space="preserve">Case Study: Navigating the Complex Financial Landscape as an Accountant in Vietnam Ho Chi Minh City</w:t>
      </w:r>
    </w:p>
    <w:p>
      <w:pPr>
        <w:pStyle w:val="FirstParagraph"/>
      </w:pPr>
      <w:r>
        <w:rPr>
          <w:bCs/>
          <w:b/>
        </w:rPr>
        <w:t xml:space="preserve">Date:</w:t>
      </w:r>
      <w:r>
        <w:t xml:space="preserve"> </w:t>
      </w:r>
      <w:r>
        <w:t xml:space="preserve">October 2023</w:t>
      </w:r>
      <w:r>
        <w:br/>
      </w:r>
      <w:r>
        <w:rPr>
          <w:bCs/>
          <w:b/>
        </w:rPr>
        <w:t xml:space="preserve">Subject:</w:t>
      </w:r>
      <w:r>
        <w:t xml:space="preserve">The Role of the Accountant in Facilitating Business Growth and Compliance within Vietnam Ho Chi Minh City</w:t>
      </w:r>
    </w:p>
    <w:p>
      <w:pPr>
        <w:pStyle w:val="BodyText"/>
      </w:pPr>
      <w:r>
        <w:rPr>
          <w:bCs/>
          <w:b/>
        </w:rPr>
        <w:t xml:space="preserve">Elevator Pitch:</w:t>
      </w:r>
      <w:r>
        <w:t xml:space="preserve"> </w:t>
      </w:r>
      <w:r>
        <w:t xml:space="preserve">This case study examines the critical role of an Accountant operating in Vietnam Ho Chi Minh City. It analyzes how local financial expertise bridges the gap between international business standards and Vietnamese regulatory requirements, driving compliance, tax efficiency, and strategic growth for foreign direct investment (FDI) entities.</w:t>
      </w:r>
    </w:p>
    <w:bookmarkStart w:id="20" w:name="executive-summary"/>
    <w:p>
      <w:pPr>
        <w:pStyle w:val="Heading2"/>
      </w:pPr>
      <w:r>
        <w:t xml:space="preserve">1. Executive Summary</w:t>
      </w:r>
    </w:p>
    <w:p>
      <w:pPr>
        <w:pStyle w:val="FirstParagraph"/>
      </w:pPr>
      <w:r>
        <w:t xml:space="preserve">In the dynamic economic environment of Southeast Asia, Vietnam Ho Chi Minh City has emerged as a primary hub for multinational corporations and local enterprises alike. However, the complexity of Vietnamese tax law, accounting standards (VAS vs. IFRS), and regulatory reporting creates significant challenges for businesses operating in this region. This document details how an Accountant functions not merely as a bookkeeper, but as a strategic advisor essential for survival and success in Vietnam Ho Chi Minh City.</w:t>
      </w:r>
    </w:p>
    <w:bookmarkEnd w:id="20"/>
    <w:bookmarkStart w:id="21" w:name="company-background-and-context"/>
    <w:p>
      <w:pPr>
        <w:pStyle w:val="Heading2"/>
      </w:pPr>
      <w:r>
        <w:t xml:space="preserve">2. Company Background and Context</w:t>
      </w:r>
    </w:p>
    <w:p>
      <w:pPr>
        <w:pStyle w:val="FirstParagraph"/>
      </w:pPr>
      <w:r>
        <w:rPr>
          <w:bCs/>
          <w:b/>
        </w:rPr>
        <w:t xml:space="preserve">The Client:</w:t>
      </w:r>
      <w:r>
        <w:t xml:space="preserve"> </w:t>
      </w:r>
      <w:r>
        <w:t xml:space="preserve">"TechGlobal Solutions," a mid-sized technology services firm headquartered in Singapore, established a branch office in Vietnam Ho Chi Minh City three years ago. The company provides software development and IT consulting to clients across ASEAN.</w:t>
      </w:r>
    </w:p>
    <w:p>
      <w:pPr>
        <w:pStyle w:val="BodyText"/>
      </w:pPr>
      <w:r>
        <w:rPr>
          <w:bCs/>
          <w:b/>
        </w:rPr>
        <w:t xml:space="preserve">The Challenge:</w:t>
      </w:r>
      <w:r>
        <w:t xml:space="preserve"> </w:t>
      </w:r>
      <w:r>
        <w:t xml:space="preserve">Despite rapid revenue growth, TechGlobal Solutions faced increasing pressure from local tax authorities regarding transfer pricing documentation and VAT (Value Added Tax) compliance. Furthermore, the transition from Vietnamese Accounting Standards (VAS) to International Financial Reporting Standards (IFRS) created internal confusion regarding financial reporting formats. The previous administrative handling of finances was fragmented, leading to delayed submissions and penalties.</w:t>
      </w:r>
    </w:p>
    <w:bookmarkEnd w:id="21"/>
    <w:bookmarkStart w:id="25" w:name="X4e55cb135c8fd65c7865e847302865f4fed46e6"/>
    <w:p>
      <w:pPr>
        <w:pStyle w:val="Heading2"/>
      </w:pPr>
      <w:r>
        <w:t xml:space="preserve">3. The Role of the Accountant in Vietnam Ho Chi Minh City</w:t>
      </w:r>
    </w:p>
    <w:p>
      <w:pPr>
        <w:pStyle w:val="FirstParagraph"/>
      </w:pPr>
      <w:r>
        <w:t xml:space="preserve">To address these challenges, TechGlobal Solutions engaged a specialized local Accountant firm and hired a dedicated Senior Accountant based in Vietnam Ho Chi Minh City. This section outlines how this professional role evolved to meet specific local demands.</w:t>
      </w:r>
    </w:p>
    <w:bookmarkStart w:id="22" w:name="X2b174d9d6418e050411eb9c3d754870aaf2ae4c"/>
    <w:p>
      <w:pPr>
        <w:pStyle w:val="Heading3"/>
      </w:pPr>
      <w:r>
        <w:t xml:space="preserve">3.1 Regulatory Compliance and Tax Optimization</w:t>
      </w:r>
    </w:p>
    <w:p>
      <w:pPr>
        <w:pStyle w:val="FirstParagraph"/>
      </w:pPr>
      <w:r>
        <w:t xml:space="preserve">Vietnam’s tax code is known for its frequent updates and strict enforcement mechanisms. The Accountant’s primary responsibility became ensuring absolute compliance with the General Department of Taxation in Vietnam Ho Chi Minh City.</w:t>
      </w:r>
    </w:p>
    <w:p>
      <w:pPr>
        <w:numPr>
          <w:ilvl w:val="0"/>
          <w:numId w:val="1001"/>
        </w:numPr>
        <w:pStyle w:val="Compact"/>
      </w:pPr>
      <w:r>
        <w:rPr>
          <w:bCs/>
          <w:b/>
        </w:rPr>
        <w:t xml:space="preserve">Tax Filing Precision:</w:t>
      </w:r>
      <w:r>
        <w:t xml:space="preserve"> </w:t>
      </w:r>
      <w:r>
        <w:t xml:space="preserve">The Accountant implemented a rigorous monthly reconciliation process. In Vietnam Ho Chi Minh City, electronic invoicing (e-invoicing) is mandatory and strictly monitored. The Accountant ensured that all invoices generated matched government databases in real-time, preventing penalties for non-compliance.</w:t>
      </w:r>
    </w:p>
    <w:p>
      <w:pPr>
        <w:numPr>
          <w:ilvl w:val="0"/>
          <w:numId w:val="1001"/>
        </w:numPr>
        <w:pStyle w:val="Compact"/>
      </w:pPr>
      <w:r>
        <w:rPr>
          <w:bCs/>
          <w:b/>
        </w:rPr>
        <w:t xml:space="preserve">VAT Management:</w:t>
      </w:r>
      <w:r>
        <w:t xml:space="preserve"> </w:t>
      </w:r>
      <w:r>
        <w:t xml:space="preserve">Managing Input VAT and Output VAT requires deep local knowledge. The Accountant optimized the recovery of Input VAT on capital goods purchased locally in Vietnam Ho Chi Minh City, directly improving the company’s cash flow.</w:t>
      </w:r>
    </w:p>
    <w:bookmarkEnd w:id="22"/>
    <w:bookmarkStart w:id="23" w:name="X3c42a565e096fbe298ab874ad35d55449b58ed7"/>
    <w:p>
      <w:pPr>
        <w:pStyle w:val="Heading3"/>
      </w:pPr>
      <w:r>
        <w:t xml:space="preserve">3.2 Bridging International and Local Standards</w:t>
      </w:r>
    </w:p>
    <w:p>
      <w:pPr>
        <w:pStyle w:val="FirstParagraph"/>
      </w:pPr>
      <w:r>
        <w:t xml:space="preserve">Singapore headquarters required reports in IFRS, while local authorities required reports under VAS. The Accountant acted as a linguistic and technical translator between these two systems.</w:t>
      </w:r>
    </w:p>
    <w:p>
      <w:pPr>
        <w:numPr>
          <w:ilvl w:val="0"/>
          <w:numId w:val="1002"/>
        </w:numPr>
        <w:pStyle w:val="Compact"/>
      </w:pPr>
      <w:r>
        <w:rPr>
          <w:bCs/>
          <w:b/>
        </w:rPr>
        <w:t xml:space="preserve">Dual Reporting Systems:</w:t>
      </w:r>
      <w:r>
        <w:t xml:space="preserve"> </w:t>
      </w:r>
      <w:r>
        <w:t xml:space="preserve">The Accountant set up dual-ledger accounting software capable of generating parallel reports. This ensured that the management team in Singapore received strategic insights based on global standards, while local authorities received compliant statutory reports.</w:t>
      </w:r>
    </w:p>
    <w:p>
      <w:pPr>
        <w:numPr>
          <w:ilvl w:val="0"/>
          <w:numId w:val="1002"/>
        </w:numPr>
        <w:pStyle w:val="Compact"/>
      </w:pPr>
      <w:r>
        <w:rPr>
          <w:bCs/>
          <w:b/>
        </w:rPr>
        <w:t xml:space="preserve">Audit Preparation:</w:t>
      </w:r>
      <w:r>
        <w:t xml:space="preserve"> </w:t>
      </w:r>
      <w:r>
        <w:t xml:space="preserve">During the annual statutory audit in Vietnam Ho Chi Minh City, the Accountant prepared comprehensive working papers that explained local adjustments clearly to international auditors, reducing audit fees and time spent on-site.</w:t>
      </w:r>
    </w:p>
    <w:bookmarkEnd w:id="23"/>
    <w:bookmarkStart w:id="24" w:name="strategic-financial-planning"/>
    <w:p>
      <w:pPr>
        <w:pStyle w:val="Heading3"/>
      </w:pPr>
      <w:r>
        <w:t xml:space="preserve">3.3 Strategic Financial Planning</w:t>
      </w:r>
    </w:p>
    <w:p>
      <w:pPr>
        <w:pStyle w:val="FirstParagraph"/>
      </w:pPr>
      <w:r>
        <w:t xml:space="preserve">Beyond compliance, the Accountant in Vietnam Ho Chi Minh City provided strategic value by analyzing market trends specific to the region.</w:t>
      </w:r>
    </w:p>
    <w:p>
      <w:pPr>
        <w:numPr>
          <w:ilvl w:val="0"/>
          <w:numId w:val="1003"/>
        </w:numPr>
        <w:pStyle w:val="Compact"/>
      </w:pPr>
      <w:r>
        <w:rPr>
          <w:bCs/>
          <w:b/>
        </w:rPr>
        <w:t xml:space="preserve">Cash Flow Forecasting:</w:t>
      </w:r>
      <w:r>
        <w:t xml:space="preserve"> </w:t>
      </w:r>
      <w:r>
        <w:t xml:space="preserve">By understanding local payment cycles and banking practices common in Vietnam Ho Chi Minh City, the Accountant improved cash flow forecasting accuracy. This allowed TechGlobal Solutions to manage its working capital more efficiently amidst fluctuating currency exchange rates between the Vietnamese Dong (VND) and the Singapore Dollar (SGD).</w:t>
      </w:r>
    </w:p>
    <w:p>
      <w:pPr>
        <w:numPr>
          <w:ilvl w:val="0"/>
          <w:numId w:val="1003"/>
        </w:numPr>
        <w:pStyle w:val="Compact"/>
      </w:pPr>
      <w:r>
        <w:rPr>
          <w:bCs/>
          <w:b/>
        </w:rPr>
        <w:t xml:space="preserve">Cost Structure Analysis:</w:t>
      </w:r>
      <w:r>
        <w:t xml:space="preserve"> </w:t>
      </w:r>
      <w:r>
        <w:t xml:space="preserve">The Accountant identified inefficiencies in local operational costs, such as utility rates and labor taxes specific to Vietnam Ho Chi Minh City, suggesting restructuring options that saved the company 15% annually.</w:t>
      </w:r>
    </w:p>
    <w:bookmarkEnd w:id="24"/>
    <w:bookmarkEnd w:id="25"/>
    <w:bookmarkStart w:id="28" w:name="challenges-specific-to-the-region"/>
    <w:p>
      <w:pPr>
        <w:pStyle w:val="Heading2"/>
      </w:pPr>
      <w:r>
        <w:t xml:space="preserve">4. Challenges Specific to the Region</w:t>
      </w:r>
    </w:p>
    <w:p>
      <w:pPr>
        <w:pStyle w:val="FirstParagraph"/>
      </w:pPr>
      <w:r>
        <w:t xml:space="preserve">The Accountant’s role was complicated by several unique factors inherent to operating in Vietnam Ho Chi Minh City:</w:t>
      </w:r>
    </w:p>
    <w:bookmarkStart w:id="26" w:name="bureaucracy-and-documentation"/>
    <w:p>
      <w:pPr>
        <w:pStyle w:val="Heading3"/>
      </w:pPr>
      <w:r>
        <w:rPr>
          <w:bCs/>
          <w:b/>
        </w:rPr>
        <w:t xml:space="preserve">Bureaucracy and Documentation</w:t>
      </w:r>
    </w:p>
    <w:p>
      <w:pPr>
        <w:pStyle w:val="FirstParagraph"/>
      </w:pPr>
      <w:r>
        <w:t xml:space="preserve">Vietnamese bureaucracy often requires extensive physical documentation. The Accountant had to maintain meticulous physical archives alongside digital records, ensuring that every contract, invoice, and tax certificate was properly stamped and filed according to local protocols in Vietnam Ho Chi Minh City.</w:t>
      </w:r>
    </w:p>
    <w:bookmarkEnd w:id="26"/>
    <w:bookmarkStart w:id="27" w:name="cultural-nuances"/>
    <w:p>
      <w:pPr>
        <w:pStyle w:val="Heading3"/>
      </w:pPr>
      <w:r>
        <w:rPr>
          <w:bCs/>
          <w:b/>
        </w:rPr>
        <w:t xml:space="preserve">Cultural Nuances</w:t>
      </w:r>
    </w:p>
    <w:p>
      <w:pPr>
        <w:pStyle w:val="FirstParagraph"/>
      </w:pPr>
      <w:r>
        <w:t xml:space="preserve">Negotiation and relationship building are crucial in Vietnamese business culture. The Accountant played a key role as a liaison with local tax officers, using interpersonal skills to clarify discrepancies and build cooperative relationships, which often led to more lenient interpretations of ambiguous regulations.</w:t>
      </w:r>
    </w:p>
    <w:bookmarkEnd w:id="27"/>
    <w:bookmarkEnd w:id="28"/>
    <w:bookmarkStart w:id="29" w:name="results-and-outcomes"/>
    <w:p>
      <w:pPr>
        <w:pStyle w:val="Heading2"/>
      </w:pPr>
      <w:r>
        <w:t xml:space="preserve">5. Results and Outcomes</w:t>
      </w:r>
    </w:p>
    <w:p>
      <w:pPr>
        <w:pStyle w:val="FirstParagraph"/>
      </w:pPr>
      <w:r>
        <w:t xml:space="preserve">Within eighteen months of restructuring the finance department with a dedicated Accountant focused on the Vietnam Ho Chi Minh City market, TechGlobal Solutions achieved significant milestones:</w:t>
      </w:r>
    </w:p>
    <w:p>
      <w:pPr>
        <w:numPr>
          <w:ilvl w:val="0"/>
          <w:numId w:val="1004"/>
        </w:numPr>
        <w:pStyle w:val="Compact"/>
      </w:pPr>
      <w:r>
        <w:rPr>
          <w:bCs/>
          <w:b/>
        </w:rPr>
        <w:t xml:space="preserve">Zero Penalties:</w:t>
      </w:r>
      <w:r>
        <w:t xml:space="preserve"> </w:t>
      </w:r>
      <w:r>
        <w:t xml:space="preserve">Achieved 100% compliance with monthly and quarterly tax filings in Vietnam Ho Chi Minh City, eliminating previous fines.</w:t>
      </w:r>
    </w:p>
    <w:p>
      <w:pPr>
        <w:numPr>
          <w:ilvl w:val="0"/>
          <w:numId w:val="1004"/>
        </w:numPr>
        <w:pStyle w:val="Compact"/>
      </w:pPr>
      <w:r>
        <w:rPr>
          <w:bCs/>
          <w:b/>
        </w:rPr>
        <w:t xml:space="preserve">Cost Savings:</w:t>
      </w:r>
      <w:r>
        <w:t xml:space="preserve"> </w:t>
      </w:r>
      <w:r>
        <w:t xml:space="preserve">Reduced overall tax liability by 8% through legitimate optimization strategies and accurate transfer pricing documentation.</w:t>
      </w:r>
    </w:p>
    <w:p>
      <w:pPr>
        <w:numPr>
          <w:ilvl w:val="0"/>
          <w:numId w:val="1004"/>
        </w:numPr>
        <w:pStyle w:val="Compact"/>
      </w:pPr>
      <w:r>
        <w:rPr>
          <w:bCs/>
          <w:b/>
        </w:rPr>
        <w:t xml:space="preserve">Operational Efficiency:</w:t>
      </w:r>
      <w:r>
        <w:t xml:space="preserve"> </w:t>
      </w:r>
      <w:r>
        <w:t xml:space="preserve">Closed the monthly financial books in five days instead of ten, allowing for faster decision-making by headquarters.</w:t>
      </w:r>
    </w:p>
    <w:p>
      <w:pPr>
        <w:numPr>
          <w:ilvl w:val="0"/>
          <w:numId w:val="1004"/>
        </w:numPr>
        <w:pStyle w:val="Compact"/>
      </w:pPr>
      <w:r>
        <w:rPr>
          <w:bCs/>
          <w:b/>
        </w:rPr>
        <w:t xml:space="preserve">Audit Success:</w:t>
      </w:r>
      <w:r>
        <w:t xml:space="preserve"> </w:t>
      </w:r>
      <w:r>
        <w:t xml:space="preserve">Passed the statutory audit with a "clean" opinion and minimal adjustments, enhancing investor confidence.</w:t>
      </w:r>
    </w:p>
    <w:bookmarkEnd w:id="29"/>
    <w:bookmarkStart w:id="30" w:name="lessons-learned"/>
    <w:p>
      <w:pPr>
        <w:pStyle w:val="Heading2"/>
      </w:pPr>
      <w:r>
        <w:t xml:space="preserve">6. Lessons Learned</w:t>
      </w:r>
    </w:p>
    <w:p>
      <w:pPr>
        <w:pStyle w:val="FirstParagraph"/>
      </w:pPr>
      <w:r>
        <w:t xml:space="preserve">This case study highlights that in Vietnam Ho Chi Minh City, an Accountant cannot be a passive administrative functionary. The complexity of the local regulatory environment demands a proactive professional who understands both international financial expectations and local Vietnamese realities.</w:t>
      </w:r>
    </w:p>
    <w:p>
      <w:pPr>
        <w:pStyle w:val="BodyText"/>
      </w:pPr>
      <w:r>
        <w:t xml:space="preserve">For any business entering or expanding within Vietnam Ho Chi Minh City, investing in high-quality accounting talent is not just about compliance; it is a strategic imperative for risk management and sustainable growth. The Accountant serves as the guardian of the company’s reputation and the architect of its financial health in this vibrant but challenging market.</w:t>
      </w:r>
    </w:p>
    <w:bookmarkEnd w:id="30"/>
    <w:bookmarkStart w:id="31" w:name="conclusion"/>
    <w:p>
      <w:pPr>
        <w:pStyle w:val="Heading2"/>
      </w:pPr>
      <w:r>
        <w:t xml:space="preserve">7. Conclusion</w:t>
      </w:r>
    </w:p>
    <w:p>
      <w:pPr>
        <w:pStyle w:val="FirstParagraph"/>
      </w:pPr>
      <w:r>
        <w:t xml:space="preserve">The case of TechGlobal Solutions illustrates that success in Vietnam Ho Chi Minh City relies heavily on localized expertise. The Accountant, armed with knowledge of local laws, tax incentives, and cultural nuances, transforms financial data into strategic assets. As Vietnam continues to integrate deeper into the global economy through initiatives like the CPTPP and EVFTA, the role of the Accountant in Vietnam Ho Chi Minh City will only become more critical in ensuring that businesses remain competitive, compliant, and profitable.</w:t>
      </w:r>
    </w:p>
    <w:p>
      <w:pPr>
        <w:pStyle w:val="BodyText"/>
      </w:pPr>
      <w:r>
        <w:rPr>
          <w:bCs/>
          <w:b/>
        </w:rPr>
        <w:t xml:space="preserve">Disclaimer:</w:t>
      </w:r>
      <w:r>
        <w:t xml:space="preserve"> </w:t>
      </w:r>
      <w:r>
        <w:t xml:space="preserve">This case study is for illustrative purposes. Specific tax laws and accounting regulations are subject to change. Businesses should always consult with qualified legal and financial professionals in Vietnam Ho Chi Minh City for advice tailored to their specific situation.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International Businesses in Vietnam Ho Chi Minh City</dc:title>
  <dc:creator/>
  <dc:language>en</dc:language>
  <cp:keywords/>
  <dcterms:created xsi:type="dcterms:W3CDTF">2026-07-30T06:17:41Z</dcterms:created>
  <dcterms:modified xsi:type="dcterms:W3CDTF">2026-07-30T06:17:41Z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