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Actor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5" w:name="X9cb60befd60fa1ed2023cc53aa7e7db4d045cd9"/>
    <w:p>
      <w:pPr>
        <w:pStyle w:val="Heading1"/>
      </w:pPr>
      <w:r>
        <w:t xml:space="preserve">A Decade of Drama and Innovation: The Evolution of the Actor in Israel's Tel Aviv</w:t>
      </w:r>
    </w:p>
    <w:p>
      <w:pPr>
        <w:pStyle w:val="FirstParagraph"/>
      </w:pPr>
      <w:r>
        <w:rPr>
          <w:bCs/>
          <w:b/>
        </w:rPr>
        <w:t xml:space="preserve">Date:</w:t>
      </w:r>
      <w:r>
        <w:t xml:space="preserve"> </w:t>
      </w:r>
      <w:r>
        <w:t xml:space="preserve">October 2023</w:t>
      </w:r>
      <w:r>
        <w:br/>
      </w:r>
      <w:r>
        <w:rPr>
          <w:bCs/>
          <w:b/>
        </w:rPr>
        <w:t xml:space="preserve">Subject:</w:t>
      </w:r>
      <w:r>
        <w:t xml:space="preserve">The professional landscape, challenges, and opportunities for the</w:t>
      </w:r>
      <w:r>
        <w:t xml:space="preserve"> </w:t>
      </w:r>
      <w:r>
        <w:rPr>
          <w:iCs/>
          <w:i/>
        </w:rPr>
        <w:t xml:space="preserve">Actor</w:t>
      </w:r>
      <w:hyperlink r:id="rId20">
        <w:r>
          <w:rPr>
            <w:rStyle w:val="Hyperlink"/>
          </w:rPr>
          <w:t xml:space="preserve">Israel Tel Aviv</w:t>
        </w:r>
      </w:hyperlink>
      <w:r>
        <w:t xml:space="preserve">.</w:t>
      </w:r>
    </w:p>
    <w:bookmarkStart w:id="22" w:name="X4b86ec2daa3fb7aafcd94a3deacb6f5a00b97ba"/>
    <w:p>
      <w:pPr>
        <w:pStyle w:val="Heading2"/>
      </w:pPr>
      <w:r>
        <w:t xml:space="preserve">1. Introduction: The Heartbeat of Israeli Culture</w:t>
      </w:r>
    </w:p>
    <w:p>
      <w:pPr>
        <w:pStyle w:val="FirstParagraph"/>
      </w:pPr>
      <w:hyperlink r:id="rId20">
        <w:r>
          <w:rPr>
            <w:rStyle w:val="Hyperlink"/>
          </w:rPr>
          <w:t xml:space="preserve">Israel Tel Aviv</w:t>
        </w:r>
      </w:hyperlink>
      <w:r>
        <w:t xml:space="preserve">, often referred to globally as "The City That Never Sleeps," is more than just a financial and technological powerhouse; it is the cultural soul of the nation. Within this vibrant metropolis, the performing arts thrive amidst skyscrapers, beachside promenade</w:t>
      </w:r>
      <w:r>
        <w:rPr>
          <w:iCs/>
          <w:i/>
        </w:rPr>
        <w:t xml:space="preserve">s,</w:t>
      </w:r>
      <w:r>
        <w:t xml:space="preserve"> </w:t>
      </w:r>
      <w:r>
        <w:t xml:space="preserve">and historic neighborhoods like Neve Tzedek. At the center of this cultural ecosystem stands the</w:t>
      </w:r>
      <w:r>
        <w:t xml:space="preserve"> </w:t>
      </w:r>
      <w:hyperlink r:id="rId21">
        <w:r>
          <w:rPr>
            <w:rStyle w:val="Hyperlink"/>
            <w:bCs/>
            <w:b/>
          </w:rPr>
          <w:t xml:space="preserve">Actor</w:t>
        </w:r>
      </w:hyperlink>
      <w:r>
        <w:t xml:space="preserve">, a professional whose role has evolved significantly over the past decade.</w:t>
      </w:r>
    </w:p>
    <w:p>
      <w:pPr>
        <w:pStyle w:val="BodyText"/>
      </w:pPr>
      <w:r>
        <w:t xml:space="preserve">This case study examines how the modern</w:t>
      </w:r>
      <w:r>
        <w:t xml:space="preserve"> </w:t>
      </w:r>
      <w:r>
        <w:rPr>
          <w:iCs/>
          <w:i/>
        </w:rPr>
        <w:t xml:space="preserve">Actor</w:t>
      </w:r>
      <w:r>
        <w:t xml:space="preserve"> </w:t>
      </w:r>
      <w:r>
        <w:t xml:space="preserve">in</w:t>
      </w:r>
      <w:r>
        <w:t xml:space="preserve"> </w:t>
      </w:r>
      <w:hyperlink r:id="rId20">
        <w:r>
          <w:rPr>
            <w:rStyle w:val="Hyperlink"/>
          </w:rPr>
          <w:t xml:space="preserve">Israel Tel Aviv</w:t>
        </w:r>
      </w:hyperlink>
      <w:r>
        <w:t xml:space="preserve"> </w:t>
      </w:r>
      <w:r>
        <w:t xml:space="preserve">navigates a unique intersection of traditional theater, burgeoning film production, and international digital content creation. It explores the professional pathways, artistic challenges, and economic realities facing performers in one of the Middle East’s most cosmopolitan cities.</w:t>
      </w:r>
    </w:p>
    <w:bookmarkEnd w:id="22"/>
    <w:bookmarkStart w:id="23" w:name="X67f9516e42a0fea3e789867e96c986798f57ad7"/>
    <w:p>
      <w:pPr>
        <w:pStyle w:val="Heading2"/>
      </w:pPr>
      <w:r>
        <w:t xml:space="preserve">2. The Historical Context: From Haifa to Tel Aviv</w:t>
      </w:r>
    </w:p>
    <w:p>
      <w:pPr>
        <w:pStyle w:val="FirstParagraph"/>
      </w:pPr>
      <w:r>
        <w:t xml:space="preserve">Historically, Israel’s theater scene was centered around</w:t>
      </w:r>
      <w:r>
        <w:t xml:space="preserve"> </w:t>
      </w:r>
      <w:r>
        <w:rPr>
          <w:iCs/>
          <w:i/>
        </w:rPr>
        <w:t xml:space="preserve">Bat Zvi</w:t>
      </w:r>
      <w:r>
        <w:t xml:space="preserve">, the acting school in Ramat Gan, and the national theaters primarily based in Jerusalem and Haifa. However, since the late 1990s, there has been a distinct shift toward</w:t>
      </w:r>
      <w:r>
        <w:t xml:space="preserve"> </w:t>
      </w:r>
      <w:hyperlink r:id="rId20">
        <w:r>
          <w:rPr>
            <w:rStyle w:val="Hyperlink"/>
          </w:rPr>
          <w:t xml:space="preserve">Israel Tel Aviv</w:t>
        </w:r>
      </w:hyperlink>
      <w:r>
        <w:t xml:space="preserve">. As the city’s economy boomed due to its tech sector (often called "Startup Nation"), cultural infrastructure expanded rapidly. Theaters such as the Cameri Theatre and Habima National Theater, though originally founded elsewhere, established strong footholds in</w:t>
      </w:r>
      <w:r>
        <w:t xml:space="preserve"> </w:t>
      </w:r>
      <w:hyperlink r:id="rId20">
        <w:r>
          <w:rPr>
            <w:rStyle w:val="Hyperlink"/>
          </w:rPr>
          <w:t xml:space="preserve">Israel Tel Aviv</w:t>
        </w:r>
      </w:hyperlink>
      <w:r>
        <w:t xml:space="preserve">, making it the primary stage for Hebrew-language performance.</w:t>
      </w:r>
    </w:p>
    <w:p>
      <w:pPr>
        <w:pStyle w:val="BodyText"/>
      </w:pPr>
      <w:r>
        <w:t xml:space="preserve">The</w:t>
      </w:r>
      <w:r>
        <w:t xml:space="preserve"> </w:t>
      </w:r>
      <w:hyperlink r:id="rId21">
        <w:r>
          <w:rPr>
            <w:rStyle w:val="Hyperlink"/>
            <w:bCs/>
            <w:b/>
          </w:rPr>
          <w:t xml:space="preserve">Actor</w:t>
        </w:r>
      </w:hyperlink>
      <w:r>
        <w:t xml:space="preserve"> </w:t>
      </w:r>
      <w:r>
        <w:t xml:space="preserve">in this context became not just a custodian of Hebrew literature but also a bridge to global audiences. The diversification of the city’s population has led to a more inclusive casting environment, where actors from diverse ethnic and socioeconomic backgrounds are increasingly represented.</w:t>
      </w:r>
    </w:p>
    <w:bookmarkEnd w:id="23"/>
    <w:bookmarkStart w:id="24" w:name="professional-pathways-for-the-actor"/>
    <w:p>
      <w:pPr>
        <w:pStyle w:val="Heading2"/>
      </w:pPr>
      <w:r>
        <w:t xml:space="preserve">3. Professional Pathways for the Actor</w:t>
      </w:r>
    </w:p>
    <w:p>
      <w:pPr>
        <w:pStyle w:val="FirstParagraph"/>
      </w:pPr>
      <w:r>
        <w:t xml:space="preserve">The career trajectory for an</w:t>
      </w:r>
      <w:r>
        <w:t xml:space="preserve"> </w:t>
      </w:r>
      <w:hyperlink r:id="rId21">
        <w:r>
          <w:rPr>
            <w:rStyle w:val="Hyperlink"/>
            <w:iCs/>
            <w:i/>
          </w:rPr>
          <w:t xml:space="preserve">Actor</w:t>
        </w:r>
      </w:hyperlink>
      <w:r>
        <w:t xml:space="preserve"> </w:t>
      </w:r>
      <w:r>
        <w:t xml:space="preserve">in</w:t>
      </w:r>
      <w:r>
        <w:t xml:space="preserve"> </w:t>
      </w:r>
      <w:hyperlink r:id="rId20">
        <w:r>
          <w:rPr>
            <w:rStyle w:val="Hyperlink"/>
          </w:rPr>
          <w:t xml:space="preserve">Israel Tel Aviv</w:t>
        </w:r>
      </w:hyperlink>
      <w:r>
        <w:t xml:space="preserve"> </w:t>
      </w:r>
      <w:r>
        <w:t xml:space="preserve">is multifaceted. Unlike smaller markets where one might rely solely on stage work, the Tel Avivian performer typically engages in a portfolio career:</w:t>
      </w:r>
    </w:p>
    <w:p>
      <w:pPr>
        <w:numPr>
          <w:ilvl w:val="0"/>
          <w:numId w:val="1001"/>
        </w:numPr>
        <w:pStyle w:val="Compact"/>
      </w:pPr>
      <w:r>
        <w:rPr>
          <w:bCs/>
          <w:b/>
        </w:rPr>
        <w:t xml:space="preserve">Theater:</w:t>
      </w:r>
      <w:r>
        <w:t xml:space="preserve"> </w:t>
      </w:r>
      <w:r>
        <w:t xml:space="preserve">The backbone of the profession. Major venues include the Cameri, Habima, and Beersheba’s branch in Tel Aviv. Roles range from classical Shakespearean tragedies to contemporary Israeli social dramas.</w:t>
      </w:r>
    </w:p>
    <w:p>
      <w:pPr>
        <w:numPr>
          <w:ilvl w:val="0"/>
          <w:numId w:val="1001"/>
        </w:numPr>
        <w:pStyle w:val="Compact"/>
      </w:pPr>
      <w:r>
        <w:rPr>
          <w:bCs/>
          <w:b/>
        </w:rPr>
        <w:t xml:space="preserve">Film and Television:</w:t>
      </w:r>
      <w:r>
        <w:t xml:space="preserve"> </w:t>
      </w:r>
      <w:r>
        <w:t xml:space="preserve">Israel has a robust film industry, with productions like "Fauda" and "Tehran" gaining international acclaim.</w:t>
      </w:r>
      <w:r>
        <w:t xml:space="preserve"> </w:t>
      </w:r>
      <w:hyperlink r:id="rId20">
        <w:r>
          <w:rPr>
            <w:rStyle w:val="Hyperlink"/>
          </w:rPr>
          <w:t xml:space="preserve">Israel Tel Aviv</w:t>
        </w:r>
      </w:hyperlink>
      <w:r>
        <w:t xml:space="preserve"> </w:t>
      </w:r>
      <w:r>
        <w:t xml:space="preserve">serves as the primary filming location due to its urban landscapes.</w:t>
      </w:r>
    </w:p>
    <w:p>
      <w:pPr>
        <w:numPr>
          <w:ilvl w:val="0"/>
          <w:numId w:val="1001"/>
        </w:numPr>
        <w:pStyle w:val="Compact"/>
      </w:pPr>
      <w:r>
        <w:rPr>
          <w:bCs/>
          <w:b/>
        </w:rPr>
        <w:t xml:space="preserve">Digital Content:</w:t>
      </w:r>
      <w:r>
        <w:t xml:space="preserve"> </w:t>
      </w:r>
      <w:r>
        <w:t xml:space="preserve">With the rise of streaming platforms, many actors in Tel Aviv are turning to web series and YouTube content, allowing them to reach global audiences without traditional gatekeepers.</w:t>
      </w:r>
    </w:p>
    <w:p>
      <w:pPr>
        <w:numPr>
          <w:ilvl w:val="0"/>
          <w:numId w:val="1001"/>
        </w:numPr>
        <w:pStyle w:val="Compact"/>
      </w:pPr>
      <w:r>
        <w:rPr>
          <w:bCs/>
          <w:b/>
        </w:rPr>
        <w:t xml:space="preserve">Voice Acting:</w:t>
      </w:r>
      <w:r>
        <w:t xml:space="preserve"> </w:t>
      </w:r>
      <w:r>
        <w:t xml:space="preserve">The dubbing industry for foreign films and animations into Hebrew is centered largely in</w:t>
      </w:r>
      <w:r>
        <w:t xml:space="preserve"> </w:t>
      </w:r>
      <w:hyperlink r:id="rId20">
        <w:r>
          <w:rPr>
            <w:rStyle w:val="Hyperlink"/>
          </w:rPr>
          <w:t xml:space="preserve">Israel Tel Aviv</w:t>
        </w:r>
      </w:hyperlink>
      <w:r>
        <w:t xml:space="preserve">, providing steady work for versatile performers.</w:t>
      </w:r>
    </w:p>
    <w:bookmarkEnd w:id="24"/>
    <w:bookmarkStart w:id="28" w:name="challenges-facing-the-actor-in-tel-aviv"/>
    <w:p>
      <w:pPr>
        <w:pStyle w:val="Heading2"/>
      </w:pPr>
      <w:r>
        <w:t xml:space="preserve">4. Challenges Facing the Actor in Tel Aviv</w:t>
      </w:r>
    </w:p>
    <w:p>
      <w:pPr>
        <w:pStyle w:val="FirstParagraph"/>
      </w:pPr>
      <w:r>
        <w:t xml:space="preserve">Despite the vibrant scene, the</w:t>
      </w:r>
      <w:r>
        <w:t xml:space="preserve"> </w:t>
      </w:r>
      <w:hyperlink r:id="rId21">
        <w:r>
          <w:rPr>
            <w:rStyle w:val="Hyperlink"/>
            <w:bCs/>
            <w:b/>
          </w:rPr>
          <w:t xml:space="preserve">Actor</w:t>
        </w:r>
      </w:hyperlink>
      <w:r>
        <w:t xml:space="preserve"> </w:t>
      </w:r>
      <w:r>
        <w:t xml:space="preserve">in</w:t>
      </w:r>
      <w:r>
        <w:t xml:space="preserve"> </w:t>
      </w:r>
      <w:hyperlink r:id="rId20">
        <w:r>
          <w:rPr>
            <w:rStyle w:val="Hyperlink"/>
          </w:rPr>
          <w:t xml:space="preserve">Israel Tel Aviv</w:t>
        </w:r>
      </w:hyperlink>
      <w:r>
        <w:t xml:space="preserve"> </w:t>
      </w:r>
      <w:r>
        <w:t xml:space="preserve">faces significant hurdles:</w:t>
      </w:r>
    </w:p>
    <w:bookmarkStart w:id="25" w:name="a.-economic-instability"/>
    <w:p>
      <w:pPr>
        <w:pStyle w:val="Heading3"/>
      </w:pPr>
      <w:r>
        <w:t xml:space="preserve">a. Economic Instability</w:t>
      </w:r>
    </w:p>
    <w:p>
      <w:pPr>
        <w:pStyle w:val="FirstParagraph"/>
      </w:pPr>
      <w:r>
        <w:t xml:space="preserve">The cost of living in</w:t>
      </w:r>
      <w:r>
        <w:t xml:space="preserve"> </w:t>
      </w:r>
      <w:hyperlink r:id="rId20">
        <w:r>
          <w:rPr>
            <w:rStyle w:val="Hyperlink"/>
          </w:rPr>
          <w:t xml:space="preserve">Israel Tel Aviv</w:t>
        </w:r>
      </w:hyperlink>
      <w:r>
        <w:t xml:space="preserve"> </w:t>
      </w:r>
      <w:r>
        <w:t xml:space="preserve">is among the highest in the world. For an</w:t>
      </w:r>
      <w:r>
        <w:t xml:space="preserve"> </w:t>
      </w:r>
      <w:hyperlink r:id="rId21">
        <w:r>
          <w:rPr>
            <w:rStyle w:val="Hyperlink"/>
            <w:iCs/>
            <w:i/>
          </w:rPr>
          <w:t xml:space="preserve">Actor</w:t>
        </w:r>
      </w:hyperlink>
      <w:r>
        <w:t xml:space="preserve">, income can be irregular, leading many to rely on secondary jobs or family support. This economic pressure often limits artistic risk-taking, as performers may choose commercially safe projects over experimental ones.</w:t>
      </w:r>
    </w:p>
    <w:bookmarkEnd w:id="25"/>
    <w:bookmarkStart w:id="26" w:name="b.-geopolitical-volatility"/>
    <w:p>
      <w:pPr>
        <w:pStyle w:val="Heading3"/>
      </w:pPr>
      <w:r>
        <w:t xml:space="preserve">b. Geopolitical Volatility</w:t>
      </w:r>
    </w:p>
    <w:p>
      <w:pPr>
        <w:pStyle w:val="FirstParagraph"/>
      </w:pPr>
      <w:r>
        <w:t xml:space="preserve">Security concerns in the region impact production schedules and international tours. Actors may face sudden cancellations of rehearsals or performances due to security alerts, affecting their professional reputation and income stability.</w:t>
      </w:r>
    </w:p>
    <w:bookmarkEnd w:id="26"/>
    <w:bookmarkStart w:id="27" w:name="c.-language-barriers"/>
    <w:p>
      <w:pPr>
        <w:pStyle w:val="Heading3"/>
      </w:pPr>
      <w:r>
        <w:t xml:space="preserve">c. Language Barriers</w:t>
      </w:r>
    </w:p>
    <w:p>
      <w:pPr>
        <w:pStyle w:val="FirstParagraph"/>
      </w:pPr>
      <w:r>
        <w:t xml:space="preserve">While Hebrew is the primary language of theater, many</w:t>
      </w:r>
      <w:r>
        <w:t xml:space="preserve"> </w:t>
      </w:r>
      <w:hyperlink r:id="rId21">
        <w:r>
          <w:rPr>
            <w:rStyle w:val="Hyperlink"/>
            <w:iCs/>
            <w:i/>
          </w:rPr>
          <w:t xml:space="preserve">Actors</w:t>
        </w:r>
      </w:hyperlink>
      <w:r>
        <w:t xml:space="preserve"> </w:t>
      </w:r>
      <w:r>
        <w:t xml:space="preserve">seek international opportunities. However, the global market often views Israeli performers through a specific lens, limiting roles to stereotypical narratives related to conflict or religion.</w:t>
      </w:r>
    </w:p>
    <w:bookmarkEnd w:id="27"/>
    <w:bookmarkEnd w:id="28"/>
    <w:bookmarkStart w:id="32" w:name="opportunities-and-innovations"/>
    <w:p>
      <w:pPr>
        <w:pStyle w:val="Heading2"/>
      </w:pPr>
      <w:r>
        <w:t xml:space="preserve">5. Opportunities and Innovations</w:t>
      </w:r>
    </w:p>
    <w:p>
      <w:pPr>
        <w:pStyle w:val="FirstParagraph"/>
      </w:pPr>
      <w:hyperlink r:id="rId20">
        <w:r>
          <w:rPr>
            <w:rStyle w:val="Hyperlink"/>
          </w:rPr>
          <w:t xml:space="preserve">Israel Tel Aviv</w:t>
        </w:r>
      </w:hyperlink>
      <w:r>
        <w:t xml:space="preserve"> </w:t>
      </w:r>
      <w:r>
        <w:t xml:space="preserve">is not just preserving tradition; it is innovating. Several trends offer new opportunities for the</w:t>
      </w:r>
      <w:r>
        <w:t xml:space="preserve"> </w:t>
      </w:r>
      <w:hyperlink r:id="rId21">
        <w:r>
          <w:rPr>
            <w:rStyle w:val="Hyperlink"/>
            <w:bCs/>
            <w:b/>
          </w:rPr>
          <w:t xml:space="preserve">Actor</w:t>
        </w:r>
      </w:hyperlink>
      <w:r>
        <w:t xml:space="preserve">:</w:t>
      </w:r>
    </w:p>
    <w:bookmarkStart w:id="29" w:name="a.-international-co-productions"/>
    <w:p>
      <w:pPr>
        <w:pStyle w:val="Heading3"/>
      </w:pPr>
      <w:r>
        <w:t xml:space="preserve">a. International Co-Productions</w:t>
      </w:r>
    </w:p>
    <w:p>
      <w:pPr>
        <w:pStyle w:val="FirstParagraph"/>
      </w:pPr>
      <w:r>
        <w:t xml:space="preserve">Tel Aviv has become a hub for international co-productions, bringing together actors from Europe, Asia, and the Americas. This cross-cultural exchange enriches the craft and provides</w:t>
      </w:r>
      <w:r>
        <w:t xml:space="preserve"> </w:t>
      </w:r>
      <w:hyperlink r:id="rId21">
        <w:r>
          <w:rPr>
            <w:rStyle w:val="Hyperlink"/>
            <w:iCs/>
            <w:i/>
          </w:rPr>
          <w:t xml:space="preserve">Actors</w:t>
        </w:r>
      </w:hyperlink>
      <w:r>
        <w:t xml:space="preserve"> </w:t>
      </w:r>
      <w:r>
        <w:t xml:space="preserve">with exposure to different acting methodologies.</w:t>
      </w:r>
    </w:p>
    <w:bookmarkEnd w:id="29"/>
    <w:bookmarkStart w:id="30" w:name="b.-experimental-theater"/>
    <w:p>
      <w:pPr>
        <w:pStyle w:val="Heading3"/>
      </w:pPr>
      <w:r>
        <w:t xml:space="preserve">b. Experimental Theater</w:t>
      </w:r>
    </w:p>
    <w:p>
      <w:pPr>
        <w:pStyle w:val="FirstParagraph"/>
      </w:pPr>
      <w:r>
        <w:t xml:space="preserve">In neighborhoods like Florentin, independent theaters are pushing boundaries with immersive and interactive performances. These productions allow</w:t>
      </w:r>
    </w:p>
    <w:p>
      <w:pPr>
        <w:pStyle w:val="BodyText"/>
      </w:pPr>
      <w:hyperlink r:id="rId21">
        <w:r>
          <w:rPr>
            <w:rStyle w:val="Hyperlink"/>
          </w:rPr>
          <w:t xml:space="preserve">Actors</w:t>
        </w:r>
      </w:hyperlink>
      <w:r>
        <w:t xml:space="preserve"> </w:t>
      </w:r>
      <w:r>
        <w:t xml:space="preserve">to explore non-linear narratives and engage directly with audiences, fostering a more intimate artistic experience.</w:t>
      </w:r>
    </w:p>
    <w:bookmarkEnd w:id="30"/>
    <w:bookmarkStart w:id="31" w:name="c.-digital-platforms"/>
    <w:p>
      <w:pPr>
        <w:pStyle w:val="Heading3"/>
      </w:pPr>
      <w:r>
        <w:t xml:space="preserve">c. Digital Platforms</w:t>
      </w:r>
    </w:p>
    <w:p>
      <w:pPr>
        <w:pStyle w:val="FirstParagraph"/>
      </w:pPr>
      <w:r>
        <w:t xml:space="preserve">The rise of local streaming services has created demand for diverse content.</w:t>
      </w:r>
      <w:r>
        <w:t xml:space="preserve"> </w:t>
      </w:r>
      <w:hyperlink r:id="rId21">
        <w:r>
          <w:rPr>
            <w:rStyle w:val="Hyperlink"/>
            <w:iCs/>
            <w:i/>
          </w:rPr>
          <w:t xml:space="preserve">Actors</w:t>
        </w:r>
      </w:hyperlink>
      <w:r>
        <w:t xml:space="preserve"> </w:t>
      </w:r>
      <w:r>
        <w:t xml:space="preserve">are now involved in producing their own content, leveraging social media to build personal brands and attract casting directors from abroad.</w:t>
      </w:r>
    </w:p>
    <w:bookmarkEnd w:id="31"/>
    <w:bookmarkEnd w:id="32"/>
    <w:bookmarkStart w:id="33" w:name="Xc61d1c44e257aceca43a2674357dd2ad304e3dc"/>
    <w:p>
      <w:pPr>
        <w:pStyle w:val="Heading2"/>
      </w:pPr>
      <w:r>
        <w:t xml:space="preserve">6. Case Study Snapshot: The Journey of a Fictional Actor</w:t>
      </w:r>
    </w:p>
    <w:p>
      <w:pPr>
        <w:pStyle w:val="FirstParagraph"/>
      </w:pPr>
      <w:r>
        <w:t xml:space="preserve">To illustrate these dynamics, consider the fictional profile of "Yael," a 35-year-old</w:t>
      </w:r>
    </w:p>
    <w:p>
      <w:pPr>
        <w:pStyle w:val="BodyText"/>
      </w:pPr>
      <w:hyperlink r:id="rId21">
        <w:r>
          <w:rPr>
            <w:rStyle w:val="Hyperlink"/>
          </w:rPr>
          <w:t xml:space="preserve">Actor</w:t>
        </w:r>
      </w:hyperlink>
      <w:r>
        <w:t xml:space="preserve"> </w:t>
      </w:r>
      <w:r>
        <w:t xml:space="preserve">based in</w:t>
      </w:r>
      <w:r>
        <w:t xml:space="preserve"> </w:t>
      </w:r>
      <w:hyperlink r:id="rId20">
        <w:r>
          <w:rPr>
            <w:rStyle w:val="Hyperlink"/>
          </w:rPr>
          <w:t xml:space="preserve">Israel Tel Aviv</w:t>
        </w:r>
      </w:hyperlink>
      <w:r>
        <w:t xml:space="preserve">. Yael graduated from the prestigious Gesher Theatre Academy and initially found work in mainstream television dramas. However, recognizing the limitations of traditional roles, she began collaborating with independent theater groups in Neve Tzedek.</w:t>
      </w:r>
    </w:p>
    <w:p>
      <w:pPr>
        <w:pStyle w:val="BodyText"/>
      </w:pPr>
      <w:r>
        <w:t xml:space="preserve">Yael’s breakthrough came when she starred in an experimental play that addressed immigration issues, a topic highly relevant to</w:t>
      </w:r>
      <w:r>
        <w:t xml:space="preserve"> </w:t>
      </w:r>
      <w:hyperlink r:id="rId20">
        <w:r>
          <w:rPr>
            <w:rStyle w:val="Hyperlink"/>
          </w:rPr>
          <w:t xml:space="preserve">Israel Tel Aviv</w:t>
        </w:r>
      </w:hyperlink>
      <w:r>
        <w:t xml:space="preserve">'s multicultural fabric. The production was filmed and uploaded to international streaming platforms, leading to casting calls from European film festivals. Today, Yael balances stage work in Haifa with film shoots in</w:t>
      </w:r>
      <w:r>
        <w:t xml:space="preserve"> </w:t>
      </w:r>
      <w:hyperlink r:id="rId20">
        <w:r>
          <w:rPr>
            <w:rStyle w:val="Hyperlink"/>
          </w:rPr>
          <w:t xml:space="preserve">Israel Tel Aviv</w:t>
        </w:r>
      </w:hyperlink>
      <w:r>
        <w:t xml:space="preserve"> </w:t>
      </w:r>
      <w:r>
        <w:t xml:space="preserve">and occasional voice-over work for global animated series.</w:t>
      </w:r>
    </w:p>
    <w:bookmarkEnd w:id="33"/>
    <w:bookmarkStart w:id="34" w:name="conclusion"/>
    <w:p>
      <w:pPr>
        <w:pStyle w:val="Heading2"/>
      </w:pPr>
      <w:r>
        <w:t xml:space="preserve">7. Conclusion</w:t>
      </w:r>
    </w:p>
    <w:p>
      <w:pPr>
        <w:pStyle w:val="FirstParagraph"/>
      </w:pPr>
      <w:r>
        <w:t xml:space="preserve">The</w:t>
      </w:r>
    </w:p>
    <w:p>
      <w:pPr>
        <w:pStyle w:val="BodyText"/>
      </w:pPr>
      <w:hyperlink r:id="rId21">
        <w:r>
          <w:rPr>
            <w:rStyle w:val="Hyperlink"/>
          </w:rPr>
          <w:t xml:space="preserve">Actor</w:t>
        </w:r>
      </w:hyperlink>
      <w:r>
        <w:t xml:space="preserve"> </w:t>
      </w:r>
      <w:r>
        <w:t xml:space="preserve">in</w:t>
      </w:r>
      <w:r>
        <w:t xml:space="preserve"> </w:t>
      </w:r>
      <w:hyperlink r:id="rId20">
        <w:r>
          <w:rPr>
            <w:rStyle w:val="Hyperlink"/>
          </w:rPr>
          <w:t xml:space="preserve">Israel Tel Aviv</w:t>
        </w:r>
      </w:hyperlink>
      <w:r>
        <w:t xml:space="preserve"> </w:t>
      </w:r>
      <w:r>
        <w:t xml:space="preserve">stands at a critical juncture. While economic and geopolitical challenges persist, the city’s cultural vitality offers unprecedented opportunities for artistic growth and global connection. By embracing digital innovation, fostering international collaborations, and supporting independent theater, the</w:t>
      </w:r>
      <w:r>
        <w:t xml:space="preserve"> </w:t>
      </w:r>
      <w:hyperlink r:id="rId21">
        <w:r>
          <w:rPr>
            <w:rStyle w:val="Hyperlink"/>
            <w:iCs/>
            <w:i/>
          </w:rPr>
          <w:t xml:space="preserve">Actor</w:t>
        </w:r>
      </w:hyperlink>
      <w:r>
        <w:t xml:space="preserve"> </w:t>
      </w:r>
      <w:r>
        <w:t xml:space="preserve">community in</w:t>
      </w:r>
      <w:r>
        <w:t xml:space="preserve"> </w:t>
      </w:r>
      <w:hyperlink r:id="rId20">
        <w:r>
          <w:rPr>
            <w:rStyle w:val="Hyperlink"/>
          </w:rPr>
          <w:t xml:space="preserve">Israel Tel Aviv</w:t>
        </w:r>
      </w:hyperlink>
      <w:r>
        <w:t xml:space="preserve"> </w:t>
      </w:r>
      <w:r>
        <w:t xml:space="preserve">is reshaping its identity from a local performer to a global cultural ambassador.</w:t>
      </w:r>
    </w:p>
    <w:p>
      <w:pPr>
        <w:pStyle w:val="BodyText"/>
      </w:pPr>
      <w:r>
        <w:t xml:space="preserve">As</w:t>
      </w:r>
      <w:r>
        <w:t xml:space="preserve"> </w:t>
      </w:r>
      <w:hyperlink r:id="rId20">
        <w:r>
          <w:rPr>
            <w:rStyle w:val="Hyperlink"/>
          </w:rPr>
          <w:t xml:space="preserve">Israel Tel Aviv</w:t>
        </w:r>
      </w:hyperlink>
      <w:r>
        <w:t xml:space="preserve"> </w:t>
      </w:r>
      <w:r>
        <w:t xml:space="preserve">continues to evolve, so too will the role of the</w:t>
      </w:r>
    </w:p>
    <w:p>
      <w:pPr>
        <w:pStyle w:val="BodyText"/>
      </w:pPr>
      <w:hyperlink r:id="rId21">
        <w:r>
          <w:rPr>
            <w:rStyle w:val="Hyperlink"/>
          </w:rPr>
          <w:t xml:space="preserve">Actor</w:t>
        </w:r>
      </w:hyperlink>
      <w:r>
        <w:t xml:space="preserve">. The future lies in adaptability, resilience, and a commitment to telling stories that resonate both locally and internationally.</w:t>
      </w:r>
    </w:p>
    <w:p>
      <w:r>
        <w:pict>
          <v:rect style="width:0;height:1.5pt" o:hralign="center" o:hrstd="t" o:hr="t"/>
        </w:pict>
      </w:r>
    </w:p>
    <w:p>
      <w:pPr>
        <w:pStyle w:val="FirstParagraph"/>
      </w:pPr>
      <w:r>
        <w:rPr>
          <w:iCs/>
          <w:i/>
        </w:rPr>
        <w:t xml:space="preserve">Note: This case study is for illustrative purposes and reflects general trends within the industry.</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n.wikipedia.org/wiki/Actor" TargetMode="External" /><Relationship Type="http://schemas.openxmlformats.org/officeDocument/2006/relationships/hyperlink" Id="rId20" Target="https://www.tlv.org.il/en/" TargetMode="External" /></Relationships>
</file>

<file path=word/_rels/footnotes.xml.rels><?xml version="1.0" encoding="UTF-8"?><Relationships xmlns="http://schemas.openxmlformats.org/package/2006/relationships"><Relationship Type="http://schemas.openxmlformats.org/officeDocument/2006/relationships/hyperlink" Id="rId21" Target="https://en.wikipedia.org/wiki/Actor" TargetMode="External" /><Relationship Type="http://schemas.openxmlformats.org/officeDocument/2006/relationships/hyperlink" Id="rId20" Target="https://www.tlv.org.il/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Actor in Israel Tel Aviv</dc:title>
  <dc:creator/>
  <dc:language>en</dc:language>
  <cp:keywords/>
  <dcterms:created xsi:type="dcterms:W3CDTF">2026-07-29T04:04:06Z</dcterms:created>
  <dcterms:modified xsi:type="dcterms:W3CDTF">2026-07-29T04:04:06Z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