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Actor</w:t>
      </w:r>
      <w:r>
        <w:t xml:space="preserve"> </w:t>
      </w:r>
      <w:r>
        <w:t xml:space="preserve">in</w:t>
      </w:r>
      <w:r>
        <w:t xml:space="preserve"> </w:t>
      </w:r>
      <w:r>
        <w:t xml:space="preserve">Nigeria</w:t>
      </w:r>
      <w:r>
        <w:t xml:space="preserve"> </w:t>
      </w:r>
      <w:r>
        <w:t xml:space="preserve">Abuja</w:t>
      </w:r>
    </w:p>
    <w:bookmarkStart w:id="31" w:name="Xe8f50d3fc5ce9f0191742763c25a7d9bade740c"/>
    <w:p>
      <w:pPr>
        <w:pStyle w:val="Heading1"/>
      </w:pPr>
      <w:r>
        <w:t xml:space="preserve">The Strategic Actor in Nigeria Abuja: Navigating Complexity for Sustainable Impact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Case Study Report</w:t>
      </w:r>
      <w:r>
        <w:br/>
      </w:r>
      <w:r>
        <w:rPr>
          <w:bCs/>
          <w:b/>
        </w:rPr>
        <w:t xml:space="preserve">Focus Region:</w:t>
      </w:r>
      <w:r>
        <w:t xml:space="preserve"> </w:t>
      </w:r>
      <w:r>
        <w:t xml:space="preserve">Nigeria Abuja</w:t>
      </w:r>
    </w:p>
    <w:bookmarkStart w:id="20" w:name="introduction-and-executive-summary"/>
    <w:p>
      <w:pPr>
        <w:pStyle w:val="Heading2"/>
      </w:pPr>
      <w:r>
        <w:t xml:space="preserve">1. Introduction and Executive Summary</w:t>
      </w:r>
    </w:p>
    <w:p>
      <w:pPr>
        <w:pStyle w:val="FirstParagraph"/>
      </w:pPr>
      <w:r>
        <w:t xml:space="preserve">In the complex tapestry of modern governance, economic development, and social dynamics within the Federal Republic of Nigeria, the concept of an "Actor" is not merely a theatrical metaphor but a critical operational reality. This case study examines the role, influence, and challenges faced by key stakeholders—referred to herein as Actors—operating within Nigeria Abuja. As the capital city and political heart of West Africa’s largest economy by GDP, Nigeria Abuja serves as the primary stage where policy is drafted, international diplomacy occurs, and national identity is negotiated.</w:t>
      </w:r>
    </w:p>
    <w:p>
      <w:pPr>
        <w:pStyle w:val="BodyText"/>
      </w:pPr>
      <w:r>
        <w:t xml:space="preserve">The purpose of this document is to analyze how these Actors function in a high-stakes environment characterized by rapid urbanization, technological disruption, and socio-political volatility. By focusing on Nigeria Abuja as the specific geographic and political locus of power, we can better understand the mechanics of influence. The study highlights that success for any Actor in this region requires more than just resources; it demands cultural intelligence, regulatory agility, and a profound understanding of local ecosystems.</w:t>
      </w:r>
    </w:p>
    <w:bookmarkEnd w:id="20"/>
    <w:bookmarkStart w:id="21" w:name="contextual-background-why-nigeria-abuja"/>
    <w:p>
      <w:pPr>
        <w:pStyle w:val="Heading2"/>
      </w:pPr>
      <w:r>
        <w:t xml:space="preserve">2. Contextual Background: Why Nigeria Abuja?</w:t>
      </w:r>
    </w:p>
    <w:p>
      <w:pPr>
        <w:pStyle w:val="FirstParagraph"/>
      </w:pPr>
      <w:r>
        <w:t xml:space="preserve">Nigeria Abuja is distinct from Lagos, the commercial hub. While Lagos represents commerce and density, Nigeria Abuja represents order, administration, and policy. Designed by international architects in the 1970s to serve as a neutral federal capital away from ethnic tensions of other cities, Nigeria Abuja was intended to be a symbol of unity and progress. Today, it stands as one of Africa’s most planned cities.</w:t>
      </w:r>
    </w:p>
    <w:p>
      <w:pPr>
        <w:pStyle w:val="BodyText"/>
      </w:pPr>
      <w:r>
        <w:t xml:space="preserve">However, this planned environment masks deep underlying complexities. The city is home to the National Assembly, the Executive Arm (including the Presidential Villa), judicial bodies, and numerous embassies and international organizations such as ECOWAS (Economic Community of West African States) and various UN agencies. For any Actor seeking to influence national direction or secure government contracts in Nigeria Abuja, this centralization of power creates a unique bottleneck. The proximity to decision-makers is the primary asset, but the bureaucratic friction is the primary barrier.</w:t>
      </w:r>
    </w:p>
    <w:bookmarkEnd w:id="21"/>
    <w:bookmarkStart w:id="22" w:name="profiling-key-actors"/>
    <w:p>
      <w:pPr>
        <w:pStyle w:val="Heading2"/>
      </w:pPr>
      <w:r>
        <w:t xml:space="preserve">3. Profiling Key Actors</w:t>
      </w:r>
    </w:p>
    <w:p>
      <w:pPr>
        <w:pStyle w:val="FirstParagraph"/>
      </w:pPr>
      <w:r>
        <w:t xml:space="preserve">To understand the dynamics at play, we must categorize the various Actors operating in Nigeria Abuja:</w:t>
      </w:r>
    </w:p>
    <w:p>
      <w:pPr>
        <w:numPr>
          <w:ilvl w:val="0"/>
          <w:numId w:val="1001"/>
        </w:numPr>
        <w:pStyle w:val="Compact"/>
      </w:pPr>
      <w:r>
        <w:rPr>
          <w:bCs/>
          <w:b/>
        </w:rPr>
        <w:t xml:space="preserve">Government Officials and Civil Servants:</w:t>
      </w:r>
      <w:r>
        <w:t xml:space="preserve"> </w:t>
      </w:r>
      <w:r>
        <w:t xml:space="preserve">These are the regulatory gatekeepers. Their primary concern is often political survival and budgetary compliance. In Nigeria Abuja, their influence is absolute regarding permits, licenses, and policy direction.</w:t>
      </w:r>
    </w:p>
    <w:p>
      <w:pPr>
        <w:numPr>
          <w:ilvl w:val="0"/>
          <w:numId w:val="1001"/>
        </w:numPr>
        <w:pStyle w:val="Compact"/>
      </w:pPr>
      <w:r>
        <w:rPr>
          <w:bCs/>
          <w:b/>
        </w:rPr>
        <w:t xml:space="preserve">The Private Sector (Multinationals and Local Conglomerates):</w:t>
      </w:r>
      <w:r>
        <w:t xml:space="preserve"> </w:t>
      </w:r>
      <w:r>
        <w:t xml:space="preserve">Companies operating in energy, telecommunications, and construction are major Actors. They must navigate the dual challenge of meeting global corporate standards while adapting to the informal realities of doing business in Nigeria Abuja.</w:t>
      </w:r>
    </w:p>
    <w:p>
      <w:pPr>
        <w:numPr>
          <w:ilvl w:val="0"/>
          <w:numId w:val="1001"/>
        </w:numPr>
        <w:pStyle w:val="Compact"/>
      </w:pPr>
      <w:r>
        <w:rPr>
          <w:bCs/>
          <w:b/>
        </w:rPr>
        <w:t xml:space="preserve">Civil Society Organizations (CSOs) and NGOs:</w:t>
      </w:r>
    </w:p>
    <w:p>
      <w:pPr>
        <w:numPr>
          <w:ilvl w:val="0"/>
          <w:numId w:val="1001"/>
        </w:numPr>
        <w:pStyle w:val="Compact"/>
      </w:pPr>
      <w:r>
        <w:rPr>
          <w:bCs/>
          <w:b/>
        </w:rPr>
        <w:t xml:space="preserve">Diplomatic Missions:</w:t>
      </w:r>
      <w:r>
        <w:t xml:space="preserve"> </w:t>
      </w:r>
      <w:r>
        <w:t xml:space="preserve">Foreign embassies in Nigeria Abuja are significant Actors. They bring soft power, development aid, and diplomatic pressure. Their ability to influence local policy through dialogue is a key aspect of international relations in the region.</w:t>
      </w:r>
    </w:p>
    <w:bookmarkEnd w:id="22"/>
    <w:bookmarkStart w:id="26" w:name="X2fb0c540d7daea9f99363da45b0739a43a98995"/>
    <w:p>
      <w:pPr>
        <w:pStyle w:val="Heading2"/>
      </w:pPr>
      <w:r>
        <w:t xml:space="preserve">4. Challenges Faced by Actors in Nigeria Abuja</w:t>
      </w:r>
    </w:p>
    <w:p>
      <w:pPr>
        <w:pStyle w:val="FirstParagraph"/>
      </w:pPr>
      <w:r>
        <w:rPr>
          <w:bCs/>
          <w:b/>
        </w:rPr>
        <w:t xml:space="preserve">The Regulatory Maze:</w:t>
      </w:r>
      <w:r>
        <w:t xml:space="preserve"> </w:t>
      </w:r>
      <w:r>
        <w:t xml:space="preserve">A recurring theme for all Actors is the inconsistency of regulatory enforcement. While laws are written on paper, implementation varies wildly depending on the specific agency and individual officials involved.</w:t>
      </w:r>
    </w:p>
    <w:bookmarkStart w:id="23" w:name="infrastructure-deficits"/>
    <w:p>
      <w:pPr>
        <w:pStyle w:val="Heading3"/>
      </w:pPr>
      <w:r>
        <w:t xml:space="preserve">4.1 Infrastructure Deficits</w:t>
      </w:r>
    </w:p>
    <w:p>
      <w:pPr>
        <w:pStyle w:val="FirstParagraph"/>
      </w:pPr>
      <w:r>
        <w:t xml:space="preserve">Nigeria Abuja was built with infrastructure in mind, but aging systems have led to gaps in power supply and transportation. For an Actor trying to execute a project efficiently, logistical delays caused by traffic congestion along the key corridors connecting the Central Business District (CBD) to Garki and Wuse can be devastating. Time management is a critical resource for any Actor operating here.</w:t>
      </w:r>
    </w:p>
    <w:bookmarkEnd w:id="23"/>
    <w:bookmarkStart w:id="24" w:name="corruption-and-ethical-dilemmas"/>
    <w:p>
      <w:pPr>
        <w:pStyle w:val="Heading3"/>
      </w:pPr>
      <w:r>
        <w:t xml:space="preserve">4.2 Corruption and Ethical Dilemmas</w:t>
      </w:r>
    </w:p>
    <w:p>
      <w:pPr>
        <w:pStyle w:val="FirstParagraph"/>
      </w:pPr>
      <w:r>
        <w:t xml:space="preserve">The threat of corruption remains a pervasive challenge. Actors in Nigeria Abuja often face pressure to engage in informal payments ("facilitation fees") to expedite processes. For international Actors, this poses severe compliance risks under laws like the UK Bribery Act or the US Foreign Corrupt Practices Act. Navigating this ethical minefield without compromising business integrity is one of the most difficult tasks for external stakeholders.</w:t>
      </w:r>
    </w:p>
    <w:bookmarkEnd w:id="24"/>
    <w:bookmarkStart w:id="25" w:name="security-concerns"/>
    <w:p>
      <w:pPr>
        <w:pStyle w:val="Heading3"/>
      </w:pPr>
      <w:r>
        <w:t xml:space="preserve">4.3 Security Concerns</w:t>
      </w:r>
    </w:p>
    <w:p>
      <w:pPr>
        <w:pStyle w:val="FirstParagraph"/>
      </w:pPr>
      <w:r>
        <w:t xml:space="preserve">Nigeria Abuja is generally considered safer than many other parts of Nigeria, but security threats are not negligible. The proximity to regions affected by insurgency has led to heightened security protocols in the Federal Capital Territory (FCT). Actors must invest significantly in risk management and crisis planning.</w:t>
      </w:r>
    </w:p>
    <w:bookmarkEnd w:id="25"/>
    <w:bookmarkEnd w:id="26"/>
    <w:bookmarkStart w:id="27" w:name="strategic-approaches-for-success"/>
    <w:p>
      <w:pPr>
        <w:pStyle w:val="Heading2"/>
      </w:pPr>
      <w:r>
        <w:t xml:space="preserve">5. Strategic Approaches for Success</w:t>
      </w:r>
    </w:p>
    <w:p>
      <w:pPr>
        <w:pStyle w:val="FirstParagraph"/>
      </w:pPr>
      <w:r>
        <w:t xml:space="preserve">To thrive as an Actor in Nigeria Abuja, several strategic imperatives have emerged from successful case examples:</w:t>
      </w:r>
    </w:p>
    <w:p>
      <w:pPr>
        <w:numPr>
          <w:ilvl w:val="0"/>
          <w:numId w:val="1002"/>
        </w:numPr>
        <w:pStyle w:val="Compact"/>
      </w:pPr>
      <w:r>
        <w:rPr>
          <w:bCs/>
          <w:b/>
        </w:rPr>
        <w:t xml:space="preserve">Rapport-Based Networking:</w:t>
      </w:r>
      <w:r>
        <w:t xml:space="preserve"> </w:t>
      </w:r>
      <w:r>
        <w:t xml:space="preserve">In Nigeria Abuja, relationships matter more than contracts. Formal meetings are often preceded by informal engagements. Building trust with key civil servants and community leaders in the FCT is essential.</w:t>
      </w:r>
    </w:p>
    <w:p>
      <w:pPr>
        <w:numPr>
          <w:ilvl w:val="0"/>
          <w:numId w:val="1002"/>
        </w:numPr>
        <w:pStyle w:val="Compact"/>
      </w:pPr>
      <w:r>
        <w:rPr>
          <w:bCs/>
          <w:b/>
        </w:rPr>
        <w:t xml:space="preserve">Youth Engagement:</w:t>
      </w:r>
      <w:r>
        <w:t xml:space="preserve"> </w:t>
      </w:r>
      <w:r>
        <w:t xml:space="preserve">With a massive youth population, Actors who invest in skills development and youth empowerment gain significant goodwill and social capital. This is particularly relevant for CSOs and educational NGOs operating in Nigeria Abuja.</w:t>
      </w:r>
    </w:p>
    <w:p>
      <w:pPr>
        <w:numPr>
          <w:ilvl w:val="0"/>
          <w:numId w:val="1002"/>
        </w:numPr>
        <w:pStyle w:val="Compact"/>
      </w:pPr>
      <w:r>
        <w:rPr>
          <w:bCs/>
          <w:b/>
        </w:rPr>
        <w:t xml:space="preserve">Leveraging Digital Platforms:</w:t>
      </w:r>
      <w:r>
        <w:t xml:space="preserve"> </w:t>
      </w:r>
      <w:r>
        <w:t xml:space="preserve">Despite infrastructure challenges, digital connectivity is high. Actors are increasingly using digital advocacy to bypass traditional bureaucratic bottlenecks, mobilizing public opinion to influence policy outcomes directly.</w:t>
      </w:r>
    </w:p>
    <w:bookmarkEnd w:id="27"/>
    <w:bookmarkStart w:id="28" w:name="X5b4d35b89e882035fe248ef755c230ff064a06b"/>
    <w:p>
      <w:pPr>
        <w:pStyle w:val="Heading2"/>
      </w:pPr>
      <w:r>
        <w:t xml:space="preserve">6. Case Example: The Renewable Energy Initiative</w:t>
      </w:r>
    </w:p>
    <w:p>
      <w:pPr>
        <w:pStyle w:val="FirstParagraph"/>
      </w:pPr>
      <w:r>
        <w:t xml:space="preserve">A recent successful initiative in Nigeria Abuja illustrates these dynamics. A consortium of private Actors partnered with the Ministry of Power in Nigeria Abuja to introduce solar solutions for public buildings.</w:t>
      </w:r>
    </w:p>
    <w:p>
      <w:pPr>
        <w:pStyle w:val="BodyText"/>
      </w:pPr>
      <w:r>
        <w:rPr>
          <w:bCs/>
          <w:b/>
        </w:rPr>
        <w:t xml:space="preserve">The Strategy:</w:t>
      </w:r>
      <w:r>
        <w:t xml:space="preserve"> </w:t>
      </w:r>
      <w:r>
        <w:t xml:space="preserve">Instead of imposing a top-down technological solution, the Actors engaged local community leaders and civil servants early in the design phase. They addressed security concerns by installing tamper-proof systems and used digital monitoring to ensure transparency, thereby mitigating corruption risks.</w:t>
      </w:r>
    </w:p>
    <w:p>
      <w:pPr>
        <w:pStyle w:val="BodyText"/>
      </w:pPr>
      <w:r>
        <w:rPr>
          <w:bCs/>
          <w:b/>
        </w:rPr>
        <w:t xml:space="preserve">The Outcome:</w:t>
      </w:r>
      <w:r>
        <w:t xml:space="preserve"> </w:t>
      </w:r>
      <w:r>
        <w:t xml:space="preserve">The project was completed two weeks ahead of schedule. The success was attributed not just to the technology, but to the social license granted by effectively managing the human element in Nigeria Abuja. This case proves that when Actors align their goals with national priorities and local realities, sustainable impact is achievable.</w:t>
      </w:r>
    </w:p>
    <w:bookmarkEnd w:id="28"/>
    <w:bookmarkStart w:id="29" w:name="conclusion"/>
    <w:p>
      <w:pPr>
        <w:pStyle w:val="Heading2"/>
      </w:pPr>
      <w:r>
        <w:t xml:space="preserve">7. Conclusion</w:t>
      </w:r>
    </w:p>
    <w:p>
      <w:pPr>
        <w:pStyle w:val="FirstParagraph"/>
      </w:pPr>
      <w:r>
        <w:t xml:space="preserve">The landscape of Nigeria Abuja offers a unique arena for strategic engagement. It is a city of contrasts—where modern glass facades stand beside traditional markets, and where global diplomacy meets local tribal dynamics. For any Actor seeking to make an impact in this region, understanding the specific context of Nigeria Abuja is non-negotiable.</w:t>
      </w:r>
    </w:p>
    <w:p>
      <w:pPr>
        <w:pStyle w:val="BodyText"/>
      </w:pPr>
      <w:r>
        <w:t xml:space="preserve">Success requires a hybrid approach: maintaining international standards of integrity while possessing the flexibility to navigate local complexities. As Nigeria continues its economic ascent, the role of Actors in Nigeria Abuja will only become more critical. Those who view themselves not just as outsiders observing from afar, but as embedded participants in the Nigerian story, will find the greatest opportunity for meaningful and lasting success.</w:t>
      </w:r>
    </w:p>
    <w:bookmarkEnd w:id="29"/>
    <w:bookmarkStart w:id="30" w:name="recommendations"/>
    <w:p>
      <w:pPr>
        <w:pStyle w:val="Heading2"/>
      </w:pPr>
      <w:r>
        <w:t xml:space="preserve">8. Recommendations</w:t>
      </w:r>
    </w:p>
    <w:p>
      <w:pPr>
        <w:numPr>
          <w:ilvl w:val="0"/>
          <w:numId w:val="1003"/>
        </w:numPr>
        <w:pStyle w:val="Compact"/>
      </w:pPr>
      <w:r>
        <w:rPr>
          <w:bCs/>
          <w:b/>
        </w:rPr>
        <w:t xml:space="preserve">Cultural Immersion:</w:t>
      </w:r>
      <w:r>
        <w:t xml:space="preserve"> </w:t>
      </w:r>
      <w:r>
        <w:t xml:space="preserve">Actors should invest time in understanding Hausa and Yoruba cultural nuances, even if English is the official language.</w:t>
      </w:r>
    </w:p>
    <w:p>
      <w:pPr>
        <w:numPr>
          <w:ilvl w:val="0"/>
          <w:numId w:val="1003"/>
        </w:numPr>
        <w:pStyle w:val="Compact"/>
      </w:pPr>
      <w:r>
        <w:rPr>
          <w:bCs/>
          <w:b/>
        </w:rPr>
        <w:t xml:space="preserve">Predictive Risk Modeling:</w:t>
      </w:r>
    </w:p>
    <w:p>
      <w:pPr>
        <w:numPr>
          <w:ilvl w:val="0"/>
          <w:numId w:val="1003"/>
        </w:numPr>
        <w:pStyle w:val="Compact"/>
      </w:pPr>
      <w:r>
        <w:rPr>
          <w:bCs/>
          <w:b/>
        </w:rPr>
        <w:t xml:space="preserve">Stakeholder Mapping:</w:t>
      </w:r>
      <w:r>
        <w:t xml:space="preserve">: Continuously update maps of influence within the Federal Capital Territory administration to identify emerging leaders and gatekeepers.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Actor in Nigeria Abuja</dc:title>
  <dc:creator/>
  <dc:language>en</dc:language>
  <cp:keywords/>
  <dcterms:created xsi:type="dcterms:W3CDTF">2026-07-29T06:05:21Z</dcterms:created>
  <dcterms:modified xsi:type="dcterms:W3CDTF">2026-07-29T06:05:21Z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