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an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Uganda</w:t>
      </w:r>
      <w:r>
        <w:t xml:space="preserve"> </w:t>
      </w:r>
      <w:r>
        <w:t xml:space="preserve">Kampala</w:t>
      </w:r>
    </w:p>
    <w:bookmarkStart w:id="33" w:name="Xbbdc5f671b0b613223b524b85e2afc9c11f8be5"/>
    <w:p>
      <w:pPr>
        <w:pStyle w:val="Heading1"/>
      </w:pPr>
      <w:r>
        <w:t xml:space="preserve">The Catalyst for Change: A Case Study on the Power of an Actor in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 Analysis</w:t>
      </w:r>
      <w:r>
        <w:br/>
      </w:r>
      <w:r>
        <w:rPr>
          <w:bCs/>
          <w:b/>
        </w:rPr>
        <w:t xml:space="preserve">Premium Keywords Integrated:</w:t>
      </w:r>
      <w:r>
        <w:t xml:space="preserve"> </w:t>
      </w:r>
      <w:r>
        <w:t xml:space="preserve">Case Study, Actor, Uganda Kampala</w:t>
      </w:r>
    </w:p>
    <w:p>
      <w:r>
        <w:pict>
          <v:rect style="width:0;height:1.5pt" o:hralign="center" o:hrstd="t" o:hr="t"/>
        </w:pict>
      </w:r>
    </w:p>
    <w:bookmarkStart w:id="20" w:name="introduction"/>
    <w:p>
      <w:pPr>
        <w:pStyle w:val="Heading2"/>
      </w:pPr>
      <w:r>
        <w:t xml:space="preserve">1. Introduction and Executive Summary</w:t>
      </w:r>
    </w:p>
    <w:p>
      <w:pPr>
        <w:pStyle w:val="FirstParagraph"/>
      </w:pPr>
      <w:r>
        <w:t xml:space="preserve">This document serves as a comprehensive</w:t>
      </w:r>
      <w:r>
        <w:t xml:space="preserve"> </w:t>
      </w:r>
      <w:r>
        <w:rPr>
          <w:u w:val="single"/>
          <w:bCs/>
          <w:b/>
        </w:rPr>
        <w:t xml:space="preserve">CASE STUDY</w:t>
      </w:r>
      <w:r>
        <w:t xml:space="preserve">, examining the intricate dynamics of civic engagement and economic innovation within one of Africa’s most vibrant hubs. Specifically, it focuses on the role of an individual</w:t>
      </w:r>
      <w:r>
        <w:t xml:space="preserve"> </w:t>
      </w:r>
      <w:r>
        <w:rPr>
          <w:u w:val="single"/>
          <w:bCs/>
          <w:b/>
        </w:rPr>
        <w:t xml:space="preserve">ACTOR</w:t>
      </w:r>
      <w:r>
        <w:t xml:space="preserve">—defined here not merely as a performer, but as an agent of change—and their operational context in</w:t>
      </w:r>
      <w:r>
        <w:t xml:space="preserve"> </w:t>
      </w:r>
      <w:r>
        <w:rPr>
          <w:u w:val="single"/>
          <w:bCs/>
          <w:b/>
        </w:rPr>
        <w:t xml:space="preserve">UGANDA KAMPALA</w:t>
      </w:r>
      <w:r>
        <w:rPr>
          <w:bCs/>
          <w:b/>
        </w:rPr>
        <w:t xml:space="preserve">.</w:t>
      </w:r>
    </w:p>
    <w:p>
      <w:pPr>
        <w:pStyle w:val="BodyText"/>
      </w:pPr>
      <w:r>
        <w:t xml:space="preserve">The capital city, Kampala, is a melting pot of culture, commerce, and political discourse. In such a dense ecosystem, the ability to influence public opinion and drive community development often rests with key stakeholders. This study analyzes how an individual</w:t>
      </w:r>
      <w:r>
        <w:t xml:space="preserve"> </w:t>
      </w:r>
      <w:r>
        <w:rPr>
          <w:u w:val="single"/>
          <w:bCs/>
          <w:b/>
        </w:rPr>
        <w:t xml:space="preserve">ACTOR</w:t>
      </w:r>
      <w:r>
        <w:t xml:space="preserve"> </w:t>
      </w:r>
      <w:r>
        <w:t xml:space="preserve">leveraged digital platforms and grassroots networking in</w:t>
      </w:r>
      <w:r>
        <w:t xml:space="preserve"> </w:t>
      </w:r>
      <w:r>
        <w:rPr>
          <w:u w:val="single"/>
          <w:bCs/>
          <w:b/>
        </w:rPr>
        <w:t xml:space="preserve">UGANDA KAMPALA</w:t>
      </w:r>
      <w:r>
        <w:t xml:space="preserve"> </w:t>
      </w:r>
      <w:r>
        <w:t xml:space="preserve">to launch a successful youth empowerment initiative.</w:t>
      </w:r>
    </w:p>
    <w:bookmarkEnd w:id="20"/>
    <w:bookmarkStart w:id="21" w:name="background"/>
    <w:p>
      <w:pPr>
        <w:pStyle w:val="Heading2"/>
      </w:pPr>
      <w:r>
        <w:t xml:space="preserve">2. Contextual Background: The Landscape of Uganda Kampala</w:t>
      </w:r>
    </w:p>
    <w:p>
      <w:pPr>
        <w:pStyle w:val="FirstParagraph"/>
      </w:pPr>
      <w:r>
        <w:t xml:space="preserve">To understand the significance of the intervention, one must first appreciate the environment.</w:t>
      </w:r>
      <w:r>
        <w:t xml:space="preserve"> </w:t>
      </w:r>
      <w:r>
        <w:rPr>
          <w:u w:val="single"/>
          <w:bCs/>
          <w:b/>
        </w:rPr>
        <w:t xml:space="preserve">UGANDA KAMPALA</w:t>
      </w:r>
      <w:r>
        <w:t xml:space="preserve"> </w:t>
      </w:r>
      <w:r>
        <w:t xml:space="preserve">is characterized by a youthful demographic, with over 70% of its population under the age of thirty. This demographic dividend presents both challenges and opportunities. High youth unemployment rates have historically led to social instability; however, they also provide a vast pool of untapped energy and creativity.</w:t>
      </w:r>
    </w:p>
    <w:p>
      <w:pPr>
        <w:pStyle w:val="BodyText"/>
      </w:pPr>
      <w:r>
        <w:t xml:space="preserve">In this setting, traditional top-down approaches to development often fail to resonate with the local populace. Instead, there is a growing demand for relatable leadership and accessible solutions. It is within this gap that an</w:t>
      </w:r>
      <w:r>
        <w:t xml:space="preserve"> </w:t>
      </w:r>
      <w:r>
        <w:rPr>
          <w:u w:val="single"/>
          <w:bCs/>
          <w:b/>
        </w:rPr>
        <w:t xml:space="preserve">ACTOR</w:t>
      </w:r>
      <w:r>
        <w:t xml:space="preserve">—a charismatic community leader named David—stepped forward. David recognized that the traditional avenues for civic participation in</w:t>
      </w:r>
      <w:r>
        <w:t xml:space="preserve"> </w:t>
      </w:r>
      <w:r>
        <w:rPr>
          <w:u w:val="single"/>
          <w:bCs/>
          <w:b/>
        </w:rPr>
        <w:t xml:space="preserve">UGANDA KAMPALA</w:t>
      </w:r>
      <w:r>
        <w:t xml:space="preserve"> </w:t>
      </w:r>
      <w:r>
        <w:t xml:space="preserve">were often intimidating or inaccessible to the average citizen. He sought to bridge this gap by creating a digital-first platform that connected young entrepreneurs with mentorship and micro-funding.</w:t>
      </w:r>
    </w:p>
    <w:bookmarkEnd w:id="21"/>
    <w:bookmarkStart w:id="22" w:name="problem"/>
    <w:p>
      <w:pPr>
        <w:pStyle w:val="Heading2"/>
      </w:pPr>
      <w:r>
        <w:t xml:space="preserve">3. Problem Statement</w:t>
      </w:r>
    </w:p>
    <w:p>
      <w:pPr>
        <w:pStyle w:val="FirstParagraph"/>
      </w:pPr>
      <w:r>
        <w:t xml:space="preserve">The core challenge identified in this</w:t>
      </w:r>
      <w:r>
        <w:t xml:space="preserve"> </w:t>
      </w:r>
      <w:r>
        <w:rPr>
          <w:u w:val="single"/>
          <w:bCs/>
          <w:b/>
        </w:rPr>
        <w:t xml:space="preserve">CASE STUDY</w:t>
      </w:r>
      <w:r>
        <w:t xml:space="preserve"> </w:t>
      </w:r>
      <w:r>
        <w:t xml:space="preserve">was the disconnect between available resources and youth accessibility in</w:t>
      </w:r>
      <w:r>
        <w:t xml:space="preserve"> </w:t>
      </w:r>
      <w:r>
        <w:rPr>
          <w:u w:val="single"/>
          <w:bCs/>
          <w:b/>
        </w:rPr>
        <w:t xml:space="preserve">UGANDA KAMPALA</w:t>
      </w:r>
      <w:r>
        <w:rPr>
          <w:bCs/>
          <w:b/>
        </w:rPr>
        <w:t xml:space="preserve">.</w:t>
      </w:r>
      <w:r>
        <w:t xml:space="preserve"> </w:t>
      </w:r>
      <w:r>
        <w:t xml:space="preserve">While various non-governmental organizations (NGOs) operated within the region, many lacked a sustained engagement strategy. Furthermore, existing programs were often viewed with skepticism due to bureaucratic hurdles.</w:t>
      </w:r>
    </w:p>
    <w:p>
      <w:pPr>
        <w:pStyle w:val="BodyText"/>
      </w:pPr>
      <w:r>
        <w:t xml:space="preserve">The specific problem was how to mobilize an</w:t>
      </w:r>
      <w:r>
        <w:t xml:space="preserve"> </w:t>
      </w:r>
      <w:r>
        <w:rPr>
          <w:u w:val="single"/>
          <w:bCs/>
          <w:b/>
        </w:rPr>
        <w:t xml:space="preserve">ACTOR</w:t>
      </w:r>
      <w:r>
        <w:t xml:space="preserve"> </w:t>
      </w:r>
      <w:r>
        <w:t xml:space="preserve">who could serve as a trusted intermediary. The target audience in</w:t>
      </w:r>
      <w:r>
        <w:t xml:space="preserve"> </w:t>
      </w:r>
      <w:r>
        <w:rPr>
          <w:u w:val="single"/>
          <w:bCs/>
          <w:b/>
        </w:rPr>
        <w:t xml:space="preserve">UGANDA KAMPALA</w:t>
      </w:r>
      <w:r>
        <w:t xml:space="preserve"> </w:t>
      </w:r>
      <w:r>
        <w:t xml:space="preserve">was skeptical of external aid and required a peer-to-peer approach. The lack of trust in institutions meant that an individual</w:t>
      </w:r>
      <w:r>
        <w:t xml:space="preserve"> </w:t>
      </w:r>
      <w:r>
        <w:rPr>
          <w:u w:val="single"/>
          <w:bCs/>
          <w:b/>
        </w:rPr>
        <w:t xml:space="preserve">ACTOR</w:t>
      </w:r>
      <w:r>
        <w:t xml:space="preserve"> </w:t>
      </w:r>
      <w:r>
        <w:t xml:space="preserve">with strong local credibility was essential for the success of any intervention.</w:t>
      </w:r>
    </w:p>
    <w:bookmarkEnd w:id="22"/>
    <w:bookmarkStart w:id="25" w:name="intervention"/>
    <w:p>
      <w:pPr>
        <w:pStyle w:val="Heading2"/>
      </w:pPr>
      <w:r>
        <w:t xml:space="preserve">4. Methodology: The Role of the Actor</w:t>
      </w:r>
    </w:p>
    <w:p>
      <w:pPr>
        <w:pStyle w:val="FirstParagraph"/>
      </w:pPr>
      <w:r>
        <w:t xml:space="preserve">The central figure in this narrative, referred to as the primary</w:t>
      </w:r>
      <w:r>
        <w:t xml:space="preserve"> </w:t>
      </w:r>
      <w:r>
        <w:rPr>
          <w:u w:val="single"/>
          <w:bCs/>
          <w:b/>
        </w:rPr>
        <w:t xml:space="preserve">ACTOR</w:t>
      </w:r>
      <w:r>
        <w:t xml:space="preserve">, employed a multi-faceted strategy. Unlike traditional leaders who rely on formal titles, David relied on social capital and digital fluency.</w:t>
      </w:r>
    </w:p>
    <w:bookmarkStart w:id="23" w:name="strategy"/>
    <w:p>
      <w:pPr>
        <w:pStyle w:val="Heading3"/>
      </w:pPr>
      <w:r>
        <w:t xml:space="preserve">4.1 Digital Mobilization</w:t>
      </w:r>
    </w:p>
    <w:p>
      <w:pPr>
        <w:pStyle w:val="FirstParagraph"/>
      </w:pPr>
      <w:r>
        <w:t xml:space="preserve">The first phase involved leveraging social media platforms popular in</w:t>
      </w:r>
      <w:r>
        <w:t xml:space="preserve"> </w:t>
      </w:r>
      <w:r>
        <w:rPr>
          <w:u w:val="single"/>
          <w:bCs/>
          <w:b/>
        </w:rPr>
        <w:t xml:space="preserve">UGANDA KAMPALA</w:t>
      </w:r>
      <w:r>
        <w:rPr>
          <w:bCs/>
          <w:b/>
        </w:rPr>
        <w:t xml:space="preserve">.</w:t>
      </w:r>
      <w:r>
        <w:t xml:space="preserve"> </w:t>
      </w:r>
      <w:r>
        <w:t xml:space="preserve">The</w:t>
      </w:r>
      <w:r>
        <w:t xml:space="preserve"> </w:t>
      </w:r>
      <w:r>
        <w:rPr>
          <w:u w:val="single"/>
          <w:bCs/>
          <w:b/>
        </w:rPr>
        <w:t xml:space="preserve">ACTOR</w:t>
      </w:r>
      <w:r>
        <w:t xml:space="preserve"> </w:t>
      </w:r>
      <w:r>
        <w:t xml:space="preserve">utilized WhatsApp groups and Facebook communities to disseminate information. This was crucial because internet penetration is highest among the youth demographic in the capital. By creating a centralized digital hub, the</w:t>
      </w:r>
      <w:r>
        <w:t xml:space="preserve"> </w:t>
      </w:r>
      <w:r>
        <w:rPr>
          <w:u w:val="single"/>
          <w:bCs/>
          <w:b/>
        </w:rPr>
        <w:t xml:space="preserve">ACTOR</w:t>
      </w:r>
      <w:r>
        <w:t xml:space="preserve"> </w:t>
      </w:r>
      <w:r>
        <w:t xml:space="preserve">could bypass traditional gatekeepers.</w:t>
      </w:r>
    </w:p>
    <w:bookmarkEnd w:id="23"/>
    <w:bookmarkStart w:id="24" w:name="community"/>
    <w:p>
      <w:pPr>
        <w:pStyle w:val="Heading3"/>
      </w:pPr>
      <w:r>
        <w:t xml:space="preserve">4.2 Grassroots Engagement</w:t>
      </w:r>
    </w:p>
    <w:p>
      <w:pPr>
        <w:pStyle w:val="FirstParagraph"/>
      </w:pPr>
      <w:r>
        <w:t xml:space="preserve">Digital mobilization alone was insufficient for long-term impact in</w:t>
      </w:r>
      <w:r>
        <w:t xml:space="preserve"> </w:t>
      </w:r>
      <w:r>
        <w:rPr>
          <w:u w:val="single"/>
          <w:bCs/>
          <w:b/>
        </w:rPr>
        <w:t xml:space="preserve">UGANDA KAMPALA</w:t>
      </w:r>
      <w:r>
        <w:rPr>
          <w:bCs/>
          <w:b/>
        </w:rPr>
        <w:t xml:space="preserve">.</w:t>
      </w:r>
      <w:r>
        <w:t xml:space="preserve">. Therefore, the</w:t>
      </w:r>
      <w:r>
        <w:t xml:space="preserve"> </w:t>
      </w:r>
      <w:r>
        <w:rPr>
          <w:u w:val="single"/>
          <w:bCs/>
          <w:b/>
        </w:rPr>
        <w:t xml:space="preserve">ACTOR</w:t>
      </w:r>
      <w:r>
        <w:t xml:space="preserve"> </w:t>
      </w:r>
      <w:r>
        <w:t xml:space="preserve">initiated weekly meet-ups in various districts of the city. These physical gatherings allowed for face-to-face interaction, building trust and accountability. The</w:t>
      </w:r>
      <w:r>
        <w:t xml:space="preserve"> </w:t>
      </w:r>
      <w:r>
        <w:rPr>
          <w:u w:val="single"/>
          <w:bCs/>
          <w:b/>
        </w:rPr>
        <w:t xml:space="preserve">CASE STUDY</w:t>
      </w:r>
      <w:r>
        <w:t xml:space="preserve"> </w:t>
      </w:r>
      <w:r>
        <w:t xml:space="preserve">highlights that the hybrid model (digital plus physical) was key to sustaining momentum.</w:t>
      </w:r>
    </w:p>
    <w:bookmarkEnd w:id="24"/>
    <w:bookmarkEnd w:id="25"/>
    <w:bookmarkStart w:id="26" w:name="implementation"/>
    <w:p>
      <w:pPr>
        <w:pStyle w:val="Heading2"/>
      </w:pPr>
      <w:r>
        <w:t xml:space="preserve">5. Implementation in Uganda Kampala</w:t>
      </w:r>
    </w:p>
    <w:p>
      <w:pPr>
        <w:pStyle w:val="FirstParagraph"/>
      </w:pPr>
      <w:r>
        <w:t xml:space="preserve">The implementation phase faced several hurdles unique to the operational environment of</w:t>
      </w:r>
      <w:r>
        <w:t xml:space="preserve"> </w:t>
      </w:r>
      <w:r>
        <w:rPr>
          <w:u w:val="single"/>
          <w:bCs/>
          <w:b/>
        </w:rPr>
        <w:t xml:space="preserve">UGANDA KAMPALA</w:t>
      </w:r>
      <w:r>
        <w:rPr>
          <w:bCs/>
          <w:b/>
        </w:rPr>
        <w:t xml:space="preserve">.</w:t>
      </w:r>
      <w:r>
        <w:t xml:space="preserve">. Infrastructure issues, such as intermittent power supply and high data costs, posed logistical challenges. However, the resilience of the</w:t>
      </w:r>
      <w:r>
        <w:t xml:space="preserve"> </w:t>
      </w:r>
      <w:r>
        <w:rPr>
          <w:u w:val="single"/>
          <w:bCs/>
          <w:b/>
        </w:rPr>
        <w:t xml:space="preserve">ACTOR</w:t>
      </w:r>
      <w:r>
        <w:t xml:space="preserve"> </w:t>
      </w:r>
      <w:r>
        <w:t xml:space="preserve">and his team allowed them to adapt.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Pilot Phase:</w:t>
      </w:r>
      <w:r>
        <w:t xml:space="preserve"> </w:t>
      </w:r>
      <w:r>
        <w:t xml:space="preserve">The initiative launched in three districts of</w:t>
      </w:r>
    </w:p>
    <w:p>
      <w:pPr>
        <w:numPr>
          <w:ilvl w:val="0"/>
          <w:numId w:val="1000"/>
        </w:numPr>
        <w:pStyle w:val="Compact"/>
      </w:pPr>
      <w:r>
        <w:rPr>
          <w:u w:val="single"/>
        </w:rPr>
        <w:t xml:space="preserve">UGANDA KAMPALA</w:t>
      </w:r>
      <w:r>
        <w:t xml:space="preserve">. The</w:t>
      </w:r>
      <w:r>
        <w:t xml:space="preserve"> </w:t>
      </w:r>
      <w:r>
        <w:rPr>
          <w:u w:val="single"/>
          <w:bCs/>
          <w:b/>
        </w:rPr>
        <w:t xml:space="preserve">CASE STUDY</w:t>
      </w:r>
      <w:r>
        <w:t xml:space="preserve"> </w:t>
      </w:r>
      <w:r>
        <w:t xml:space="preserve">notes that selecting these specific areas allowed for a controlled test of the model.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Actor’s Role:</w:t>
      </w:r>
      <w:r>
        <w:t xml:space="preserve"> </w:t>
      </w:r>
      <w:r>
        <w:t xml:space="preserve">As the primary</w:t>
      </w:r>
      <w:r>
        <w:t xml:space="preserve"> </w:t>
      </w:r>
      <w:r>
        <w:rPr>
          <w:u w:val="single"/>
          <w:bCs/>
          <w:b/>
        </w:rPr>
        <w:t xml:space="preserve">ACTOR</w:t>
      </w:r>
      <w:r>
        <w:rPr>
          <w:bCs/>
          <w:b/>
        </w:rPr>
        <w:t xml:space="preserve">,</w:t>
      </w:r>
      <w:r>
        <w:rPr>
          <w:u w:val="single"/>
        </w:rPr>
        <w:t xml:space="preserve">UGANDA KAMPALA</w:t>
      </w:r>
      <w:r>
        <w:t xml:space="preserve">,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The</w:t>
      </w:r>
      <w:r>
        <w:t xml:space="preserve"> </w:t>
      </w:r>
      <w:r>
        <w:rPr>
          <w:u w:val="single"/>
          <w:bCs/>
          <w:b/>
        </w:rPr>
        <w:t xml:space="preserve">ACTOR</w:t>
      </w:r>
      <w:r>
        <w:rPr>
          <w:u w:val="single"/>
        </w:rPr>
        <w:t xml:space="preserve">UGANDA KAMPALA</w:t>
      </w:r>
      <w:r>
        <w:t xml:space="preserve">,</w:t>
      </w:r>
      <w:r>
        <w:rPr>
          <w:u w:val="single"/>
        </w:rPr>
        <w:t xml:space="preserve">CASE STUDY</w:t>
      </w:r>
      <w:r>
        <w:t xml:space="preserve"> </w:t>
      </w:r>
      <w:r>
        <w:t xml:space="preserve">demonstrates that the actor successfully integrated traditional leadership into his modern framework, gaining their endorsement.</w:t>
      </w:r>
    </w:p>
    <w:bookmarkEnd w:id="26"/>
    <w:bookmarkStart w:id="27" w:name="results"/>
    <w:p>
      <w:pPr>
        <w:pStyle w:val="Heading2"/>
      </w:pPr>
      <w:r>
        <w:t xml:space="preserve">6. Outcomes and Impact Analysis</w:t>
      </w:r>
    </w:p>
    <w:p>
      <w:pPr>
        <w:pStyle w:val="FirstParagraph"/>
      </w:pPr>
      <w:r>
        <w:t xml:space="preserve">The results of this initiative were quantifiable and significant. Within the first twelve months: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Impact:</w:t>
      </w:r>
      <w:r>
        <w:t xml:space="preserve"> </w:t>
      </w:r>
      <w:r>
        <w:t xml:space="preserve">Over 500 young entrepreneurs in</w:t>
      </w:r>
      <w:r>
        <w:t xml:space="preserve"> </w:t>
      </w:r>
      <w:r>
        <w:rPr>
          <w:u w:val="single"/>
          <w:bCs/>
          <w:b/>
        </w:rPr>
        <w:t xml:space="preserve">UGANDA KAMPALA</w:t>
      </w:r>
      <w:r>
        <w:t xml:space="preserve"> </w:t>
      </w:r>
      <w:r>
        <w:t xml:space="preserve">received micro-grants facilitated through the platform managed by the</w:t>
      </w:r>
    </w:p>
    <w:p>
      <w:pPr>
        <w:numPr>
          <w:ilvl w:val="0"/>
          <w:numId w:val="1000"/>
        </w:numPr>
        <w:pStyle w:val="Compact"/>
      </w:pPr>
      <w:r>
        <w:rPr>
          <w:u w:val="single"/>
        </w:rPr>
        <w:t xml:space="preserve">CASE STUDY</w:t>
      </w:r>
      <w:r>
        <w:t xml:space="preserve">'s central actor.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Social Cohesion:</w:t>
      </w:r>
      <w:r>
        <w:t xml:space="preserve"> </w:t>
      </w:r>
      <w:r>
        <w:t xml:space="preserve">The project fostered a sense of community among participants, reducing social friction in neighborhoods where it was implemented.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Institutional Trust:</w:t>
      </w:r>
      <w:r>
        <w:t xml:space="preserve"> </w:t>
      </w:r>
      <w:r>
        <w:t xml:space="preserve">The success of the</w:t>
      </w:r>
    </w:p>
    <w:p>
      <w:pPr>
        <w:numPr>
          <w:ilvl w:val="0"/>
          <w:numId w:val="1000"/>
        </w:numPr>
        <w:pStyle w:val="Compact"/>
      </w:pPr>
      <w:r>
        <w:rPr>
          <w:u w:val="single"/>
        </w:rPr>
        <w:t xml:space="preserve">CASE STUDYUGANDA KAMPALA</w:t>
      </w:r>
      <w:r>
        <w:t xml:space="preserve">,</w:t>
      </w:r>
    </w:p>
    <w:p>
      <w:pPr>
        <w:pStyle w:val="FirstParagraph"/>
      </w:pPr>
      <w:r>
        <w:t xml:space="preserve">A key metric was user retention. The platform maintained a 75% active user rate, which is exceptionally high for similar initiatives. This sustainability is attributed to the consistent involvement of the</w:t>
      </w:r>
      <w:r>
        <w:t xml:space="preserve"> </w:t>
      </w:r>
      <w:r>
        <w:rPr>
          <w:u w:val="single"/>
          <w:bCs/>
          <w:b/>
        </w:rPr>
        <w:t xml:space="preserve">ACTOR</w:t>
      </w:r>
      <w:r>
        <w:rPr>
          <w:bCs/>
          <w:b/>
        </w:rPr>
        <w:t xml:space="preserve">,</w:t>
      </w:r>
    </w:p>
    <w:bookmarkEnd w:id="27"/>
    <w:bookmarkStart w:id="30" w:name="discussion"/>
    <w:p>
      <w:pPr>
        <w:pStyle w:val="Heading2"/>
      </w:pPr>
      <w:r>
        <w:t xml:space="preserve">7. Discussion: The Importance of the Actor in Uganda Kampala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u w:val="single"/>
          <w:bCs/>
          <w:b/>
        </w:rPr>
        <w:t xml:space="preserve">CASE STUDYUGANDA KAMPALA</w:t>
      </w:r>
      <w:r>
        <w:rPr>
          <w:bCs/>
          <w:b/>
        </w:rPr>
        <w:t xml:space="preserve">,</w:t>
      </w:r>
    </w:p>
    <w:bookmarkStart w:id="28" w:name="why-actor"/>
    <w:p>
      <w:pPr>
        <w:pStyle w:val="Heading3"/>
      </w:pPr>
      <w:r>
        <w:t xml:space="preserve">7.1 Why the Actor Matters</w:t>
      </w:r>
    </w:p>
    <w:p>
      <w:pPr>
        <w:pStyle w:val="FirstParagraph"/>
      </w:pPr>
      <w:r>
        <w:t xml:space="preserve">The term "Actor" in this context transcends theatrical definition. It refers to an entity with the capacity to act and influence outcomes. In</w:t>
      </w:r>
    </w:p>
    <w:p>
      <w:pPr>
        <w:pStyle w:val="BodyText"/>
      </w:pPr>
      <w:r>
        <w:rPr>
          <w:u w:val="single"/>
        </w:rPr>
        <w:t xml:space="preserve">UGANDA KAMPALA,CASE STUDY</w:t>
      </w:r>
      <w:r>
        <w:t xml:space="preserve"> </w:t>
      </w:r>
      <w:r>
        <w:t xml:space="preserve">reveals that without the personal touch of the primary actor, the digital platform would have likely failed due to lack of user engagement.</w:t>
      </w:r>
    </w:p>
    <w:bookmarkEnd w:id="28"/>
    <w:bookmarkStart w:id="29" w:name="localization"/>
    <w:p>
      <w:pPr>
        <w:pStyle w:val="Heading3"/>
      </w:pPr>
      <w:r>
        <w:t xml:space="preserve">7.2 Localization is Key</w:t>
      </w:r>
    </w:p>
    <w:p>
      <w:pPr>
        <w:pStyle w:val="FirstParagraph"/>
      </w:pPr>
      <w:r>
        <w:t xml:space="preserve">The success was not generic; it was deeply localized to</w:t>
      </w:r>
      <w:r>
        <w:t xml:space="preserve"> </w:t>
      </w:r>
      <w:r>
        <w:rPr>
          <w:u w:val="single"/>
          <w:bCs/>
          <w:b/>
        </w:rPr>
        <w:t xml:space="preserve">UGANDA KAMPALA</w:t>
      </w:r>
    </w:p>
    <w:bookmarkEnd w:id="29"/>
    <w:bookmarkEnd w:id="30"/>
    <w:bookmarkStart w:id="31" w:name="challenges"/>
    <w:p>
      <w:pPr>
        <w:pStyle w:val="Heading2"/>
      </w:pPr>
      <w:r>
        <w:t xml:space="preserve">8. Challenges and Limitations</w:t>
      </w:r>
    </w:p>
    <w:p>
      <w:pPr>
        <w:pStyle w:val="FirstParagraph"/>
      </w:pPr>
      <w:r>
        <w:t xml:space="preserve">No</w:t>
      </w:r>
      <w:r>
        <w:t xml:space="preserve"> </w:t>
      </w:r>
      <w:r>
        <w:rPr>
          <w:u w:val="single"/>
          <w:bCs/>
          <w:b/>
        </w:rPr>
        <w:t xml:space="preserve">CASE STUDYUGANDA KAMPALA</w:t>
      </w:r>
    </w:p>
    <w:p>
      <w:pPr>
        <w:pStyle w:val="BodyText"/>
      </w:pPr>
      <w:r>
        <w:t xml:space="preserve">Funding remained another challenge. While initial seed funding was secured, long-term sustainability in</w:t>
      </w:r>
    </w:p>
    <w:p>
      <w:pPr>
        <w:pStyle w:val="BodyText"/>
      </w:pPr>
      <w:r>
        <w:rPr>
          <w:u w:val="single"/>
        </w:rPr>
        <w:t xml:space="preserve">UGANDA KAMPALA</w:t>
      </w:r>
      <w:r>
        <w:t xml:space="preserve">'s competitive market required continuous fundraising efforts led by the actor.</w:t>
      </w:r>
    </w:p>
    <w:bookmarkEnd w:id="31"/>
    <w:bookmarkStart w:id="32" w:name="conclusion"/>
    <w:p>
      <w:pPr>
        <w:pStyle w:val="Heading2"/>
      </w:pPr>
      <w:r>
        <w:t xml:space="preserve">9. Conclusion and Recommendations</w:t>
      </w:r>
    </w:p>
    <w:p>
      <w:pPr>
        <w:pStyle w:val="FirstParagraph"/>
      </w:pPr>
      <w:r>
        <w:t xml:space="preserve">In conclusion, this document has presented a detailed analysis of how an individual</w:t>
      </w:r>
    </w:p>
    <w:p>
      <w:pPr>
        <w:pStyle w:val="BodyText"/>
      </w:pPr>
      <w:r>
        <w:rPr>
          <w:u w:val="single"/>
        </w:rPr>
        <w:t xml:space="preserve">ACTORUGANDA KAMPALA.</w:t>
      </w:r>
      <w:r>
        <w:t xml:space="preserve">The findings suggest that effective interventions must be person-centric, leveraging the trust and influence of local agents.</w:t>
      </w:r>
    </w:p>
    <w:p>
      <w:pPr>
        <w:pStyle w:val="BodyText"/>
      </w:pPr>
      <w:r>
        <w:rPr>
          <w:bCs/>
          <w:b/>
        </w:rPr>
        <w:t xml:space="preserve">Recommendations for Future Initiatives: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Diversify Leadership:To mitigate risk, future projects in</w:t>
      </w:r>
      <w:r>
        <w:rPr>
          <w:bCs/>
          <w:b/>
        </w:rPr>
        <w:t xml:space="preserve"> </w:t>
      </w:r>
      <w:r>
        <w:rPr>
          <w:u w:val="single"/>
          <w:bCs/>
          <w:b/>
          <w:bCs/>
          <w:b/>
        </w:rPr>
        <w:t xml:space="preserve">UGANDA KAMPALA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Institutionalize Processes:The workflows developed by the actor in this</w:t>
      </w:r>
      <w:r>
        <w:rPr>
          <w:bCs/>
          <w:b/>
        </w:rPr>
        <w:t xml:space="preserve"> </w:t>
      </w:r>
      <w:r>
        <w:rPr>
          <w:u w:val="single"/>
          <w:bCs/>
          <w:b/>
          <w:bCs/>
          <w:b/>
        </w:rPr>
        <w:t xml:space="preserve">CASE STUDY</w:t>
      </w:r>
    </w:p>
    <w:p>
      <w:pPr>
        <w:numPr>
          <w:ilvl w:val="0"/>
          <w:numId w:val="1003"/>
        </w:numPr>
        <w:pStyle w:val="Compact"/>
      </w:pPr>
      <w:r>
        <w:t xml:space="preserve">Expand Geographic Scope:With lessons learned from</w:t>
      </w:r>
    </w:p>
    <w:p>
      <w:pPr>
        <w:numPr>
          <w:ilvl w:val="0"/>
          <w:numId w:val="1000"/>
        </w:numPr>
        <w:pStyle w:val="Compact"/>
      </w:pPr>
      <w:r>
        <w:rPr>
          <w:u w:val="single"/>
        </w:rPr>
        <w:t xml:space="preserve">UGANDA KAMPALA,</w:t>
      </w:r>
    </w:p>
    <w:p>
      <w:pPr>
        <w:pStyle w:val="FirstParagraph"/>
      </w:pPr>
      <w:r>
        <w:t xml:space="preserve">The evidence clearly shows that when an engaged actor operates effectively within the framework of Uganda Kampala, the results can be transformative. This case study serves as a blueprint for practitioners looking to replicate similar success stories across East Africa.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801">
    <w:nsid w:val="A99801"/>
    <w:multiLevelType w:val="multilevel"/>
    <w:lvl w:ilvl="0">
      <w:start w:val="1"/>
      <w:numFmt w:val="upperLetter"/>
      <w:lvlText w:val="%1."/>
      <w:lvlJc w:val="left"/>
      <w:pPr>
        <w:ind w:left="720" w:hanging="480"/>
      </w:pPr>
    </w:lvl>
    <w:lvl w:ilvl="1">
      <w:start w:val="1"/>
      <w:numFmt w:val="upperLetter"/>
      <w:lvlText w:val="%2."/>
      <w:lvlJc w:val="left"/>
      <w:pPr>
        <w:ind w:left="1440" w:hanging="480"/>
      </w:pPr>
    </w:lvl>
    <w:lvl w:ilvl="2">
      <w:start w:val="1"/>
      <w:numFmt w:val="upperLetter"/>
      <w:lvlText w:val="%3."/>
      <w:lvlJc w:val="left"/>
      <w:pPr>
        <w:ind w:left="2160" w:hanging="480"/>
      </w:pPr>
    </w:lvl>
    <w:lvl w:ilvl="3">
      <w:start w:val="1"/>
      <w:numFmt w:val="upperLetter"/>
      <w:lvlText w:val="%4."/>
      <w:lvlJc w:val="left"/>
      <w:pPr>
        <w:ind w:left="2880" w:hanging="480"/>
      </w:pPr>
    </w:lvl>
    <w:lvl w:ilvl="4">
      <w:start w:val="1"/>
      <w:numFmt w:val="upperLetter"/>
      <w:lvlText w:val="%5."/>
      <w:lvlJc w:val="left"/>
      <w:pPr>
        <w:ind w:left="3600" w:hanging="480"/>
      </w:pPr>
    </w:lvl>
    <w:lvl w:ilvl="5">
      <w:start w:val="1"/>
      <w:numFmt w:val="upperLetter"/>
      <w:lvlText w:val="%6."/>
      <w:lvlJc w:val="left"/>
      <w:pPr>
        <w:ind w:left="4320" w:hanging="480"/>
      </w:pPr>
    </w:lvl>
    <w:lvl w:ilvl="6">
      <w:start w:val="1"/>
      <w:numFmt w:val="upperLetter"/>
      <w:lvlText w:val="%7."/>
      <w:lvlJc w:val="left"/>
      <w:pPr>
        <w:ind w:left="5040" w:hanging="480"/>
      </w:pPr>
    </w:lvl>
    <w:lvl w:ilvl="7">
      <w:start w:val="1"/>
      <w:numFmt w:val="upperLetter"/>
      <w:lvlText w:val="%8."/>
      <w:lvlJc w:val="left"/>
      <w:pPr>
        <w:ind w:left="5760" w:hanging="480"/>
      </w:pPr>
    </w:lvl>
    <w:lvl w:ilvl="8">
      <w:start w:val="1"/>
      <w:numFmt w:val="upperLetter"/>
      <w:lvlText w:val="%9.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8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Strategic Evolution of an Actor in Uganda Kampala</dc:title>
  <dc:creator/>
  <dc:language>en</dc:language>
  <cp:keywords/>
  <dcterms:created xsi:type="dcterms:W3CDTF">2026-07-29T08:08:46Z</dcterms:created>
  <dcterms:modified xsi:type="dcterms:W3CDTF">2026-07-29T08:08:46Z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