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Case</w:t>
      </w:r>
      <w:r>
        <w:t xml:space="preserve"> </w:t>
      </w:r>
      <w:r>
        <w:t xml:space="preserve">Study:</w:t>
      </w:r>
      <w:r>
        <w:t xml:space="preserve"> </w:t>
      </w:r>
      <w:r>
        <w:t xml:space="preserve">Innovation</w:t>
      </w:r>
      <w:r>
        <w:t xml:space="preserve"> </w:t>
      </w:r>
      <w:r>
        <w:t xml:space="preserve">in</w:t>
      </w:r>
      <w:r>
        <w:t xml:space="preserve"> </w:t>
      </w:r>
      <w:r>
        <w:t xml:space="preserve">France</w:t>
      </w:r>
      <w:r>
        <w:t xml:space="preserve"> </w:t>
      </w:r>
      <w:r>
        <w:t xml:space="preserve">Lyon</w:t>
      </w:r>
    </w:p>
    <w:bookmarkStart w:id="31" w:name="X7f62960fc600dcb1b592ecddff498a7f7bccbf3"/>
    <w:p>
      <w:pPr>
        <w:pStyle w:val="Heading1"/>
      </w:pPr>
      <w:r>
        <w:t xml:space="preserve">Aerospace Engineer Case Study: Advancing Aviation Standards in France Lyon</w:t>
      </w:r>
    </w:p>
    <w:p>
      <w:pPr>
        <w:pStyle w:val="FirstParagraph"/>
      </w:pPr>
      <w:r>
        <w:rPr>
          <w:bCs/>
          <w:b/>
        </w:rPr>
        <w:t xml:space="preserve">Date:</w:t>
      </w:r>
      <w:r>
        <w:t xml:space="preserve"> </w:t>
      </w:r>
      <w:r>
        <w:t xml:space="preserve">October 24, 2023</w:t>
      </w:r>
      <w:r>
        <w:br/>
      </w:r>
      <w:r>
        <w:rPr>
          <w:bCs/>
          <w:b/>
        </w:rPr>
        <w:t xml:space="preserve">Subject:</w:t>
      </w:r>
      <w:r>
        <w:t xml:space="preserve">The Role of an Aerospace Engineer in Modernizing Regional Air Transport Infrastructure</w:t>
      </w:r>
      <w:r>
        <w:br/>
      </w:r>
      <w:r>
        <w:rPr>
          <w:bCs/>
          <w:b/>
        </w:rPr>
        <w:t xml:space="preserve">Location Focus:</w:t>
      </w:r>
      <w:r>
        <w:t xml:space="preserve">Aerospace Engineering Sector in France Lyon</w:t>
      </w:r>
    </w:p>
    <w:bookmarkStart w:id="20" w:name="executive-summary"/>
    <w:p>
      <w:pPr>
        <w:pStyle w:val="Heading2"/>
      </w:pPr>
      <w:r>
        <w:t xml:space="preserve">1. Executive Summary</w:t>
      </w:r>
    </w:p>
    <w:p>
      <w:pPr>
        <w:pStyle w:val="FirstParagraph"/>
      </w:pPr>
      <w:r>
        <w:t xml:space="preserve">In the rapidly evolving landscape of global aviation, the integration of sustainable technologies and advanced aerodynamic principles has become paramount. This case study examines the critical role of an Aerospace Engineer operating within a high-profile research and development consortium located in France Lyon. The primary objective was to reduce carbon emissions for short-haul regional flights by redesigning propulsion systems for electric hybrid aircraft. By leveraging the unique industrial ecosystem of France Lyon, this project demonstrated how localized engineering expertise can drive continental regulatory compliance and technological innovation.</w:t>
      </w:r>
    </w:p>
    <w:bookmarkEnd w:id="20"/>
    <w:bookmarkStart w:id="21" w:name="X22b6def56615dfc1e4279380a621379354e747c"/>
    <w:p>
      <w:pPr>
        <w:pStyle w:val="Heading2"/>
      </w:pPr>
      <w:r>
        <w:t xml:space="preserve">2. Context and Background: The France Lyon Advantage</w:t>
      </w:r>
    </w:p>
    <w:p>
      <w:pPr>
        <w:pStyle w:val="FirstParagraph"/>
      </w:pPr>
      <w:r>
        <w:t xml:space="preserve">Lyon has long been recognized not only for its cultural heritage but also as a burgeoning hub for advanced manufacturing and aerospace technology in Europe. Situated strategically between Paris and the Mediterranean, France Lyon offers an ideal logistical base for testing facilities that require access to diverse weather patterns and airspace regulations. The presence of major engineering schools, such as École Centrale de Lyon and INSA Lyon, provides a steady stream of talent essential for complex Aerospace Engineer roles.</w:t>
      </w:r>
    </w:p>
    <w:p>
      <w:pPr>
        <w:pStyle w:val="BodyText"/>
      </w:pPr>
      <w:r>
        <w:t xml:space="preserve">The case study focuses on a specific initiative led by a consortium including Airbus partners and independent startups based in the Metropolis of Lyon. The region’s government has actively invested in green mobility corridors, creating funding opportunities specifically targeted at engineers who can bridge the gap between theoretical aerodynamics and practical application. This environment allowed our subject, Senior Aerospace Engineer Elena Rossi, to access wind tunnels and simulation servers that are critical for validating new designs before physical prototyping.</w:t>
      </w:r>
    </w:p>
    <w:bookmarkEnd w:id="21"/>
    <w:bookmarkStart w:id="22" w:name="problem-statement"/>
    <w:p>
      <w:pPr>
        <w:pStyle w:val="Heading2"/>
      </w:pPr>
      <w:r>
        <w:t xml:space="preserve">3. Problem Statement</w:t>
      </w:r>
    </w:p>
    <w:p>
      <w:pPr>
        <w:pStyle w:val="FirstParagraph"/>
      </w:pPr>
      <w:r>
        <w:t xml:space="preserve">The aviation industry faces immense pressure to decarbonize. While long-haul flights dominate public attention, short-haul regional routes contribute significantly to total aviation emissions due to the high energy consumption required during takeoff and landing cycles for smaller aircraft. The core challenge identified was the inefficiency of traditional turboprop engines in this specific flight envelope. An Aerospace Engineer tasked with this project needed to solve three interconnected problems:</w:t>
      </w:r>
    </w:p>
    <w:p>
      <w:pPr>
        <w:numPr>
          <w:ilvl w:val="0"/>
          <w:numId w:val="1001"/>
        </w:numPr>
        <w:pStyle w:val="Compact"/>
      </w:pPr>
      <w:r>
        <w:rPr>
          <w:bCs/>
          <w:b/>
        </w:rPr>
        <w:t xml:space="preserve">Weight Constraints:</w:t>
      </w:r>
      <w:r>
        <w:t xml:space="preserve">Ectric motors are heavier than combustion engines relative to their power output, affecting payload capacity.</w:t>
      </w:r>
    </w:p>
    <w:p>
      <w:pPr>
        <w:numPr>
          <w:ilvl w:val="0"/>
          <w:numId w:val="1001"/>
        </w:numPr>
        <w:pStyle w:val="Compact"/>
      </w:pPr>
      <w:r>
        <w:rPr>
          <w:bCs/>
          <w:b/>
        </w:rPr>
        <w:t xml:space="preserve">Battery Density:</w:t>
      </w:r>
      <w:r>
        <w:t xml:space="preserve">Lithium-ion battery technology had not yet reached the energy density required for viable commercial operations without significant range reduction.</w:t>
      </w:r>
    </w:p>
    <w:p>
      <w:pPr>
        <w:numPr>
          <w:ilvl w:val="0"/>
          <w:numId w:val="1001"/>
        </w:numPr>
        <w:pStyle w:val="Compact"/>
      </w:pPr>
      <w:r>
        <w:rPr>
          <w:bCs/>
          <w:b/>
        </w:rPr>
        <w:t xml:space="preserve">Aerodynamic Drag:</w:t>
      </w:r>
      <w:r>
        <w:t xml:space="preserve">The integration of large battery packs and electric motors into existing airframes created unexpected drag coefficients that reduced efficiency.</w:t>
      </w:r>
    </w:p>
    <w:bookmarkEnd w:id="22"/>
    <w:bookmarkStart w:id="26" w:name="methodology-and-engineering-approach"/>
    <w:p>
      <w:pPr>
        <w:pStyle w:val="Heading2"/>
      </w:pPr>
      <w:r>
        <w:t xml:space="preserve">4. Methodology and Engineering Approach</w:t>
      </w:r>
    </w:p>
    <w:p>
      <w:pPr>
        <w:pStyle w:val="FirstParagraph"/>
      </w:pPr>
      <w:r>
        <w:t xml:space="preserve">Elena Rossi, the lead Aerospace Engineer, adopted a multi-disciplinary design optimization (MDO) approach. This methodology required simultaneous consideration of structural integrity, aerodynamics, propulsion efficiency, and thermal management systems.</w:t>
      </w:r>
    </w:p>
    <w:bookmarkStart w:id="23" w:name="computational-fluid-dynamics-cfd"/>
    <w:p>
      <w:pPr>
        <w:pStyle w:val="Heading3"/>
      </w:pPr>
      <w:r>
        <w:t xml:space="preserve">4.1 Computational Fluid Dynamics (CFD)</w:t>
      </w:r>
    </w:p>
    <w:p>
      <w:pPr>
        <w:pStyle w:val="FirstParagraph"/>
      </w:pPr>
      <w:r>
        <w:t xml:space="preserve">Leveraging the high-performance computing clusters available in France Lyon’s tech parks, the engineering team ran thousands of CFD simulations. These simulations analyzed airflow over a redesigned winglet configuration intended to reduce induced drag caused by the added weight of battery systems.</w:t>
      </w:r>
    </w:p>
    <w:bookmarkEnd w:id="23"/>
    <w:bookmarkStart w:id="24" w:name="structural-integration"/>
    <w:p>
      <w:pPr>
        <w:pStyle w:val="Heading3"/>
      </w:pPr>
      <w:r>
        <w:t xml:space="preserve">4.2 Structural Integration</w:t>
      </w:r>
    </w:p>
    <w:p>
      <w:pPr>
        <w:pStyle w:val="FirstParagraph"/>
      </w:pPr>
      <w:r>
        <w:t xml:space="preserve">A critical aspect of the Aerospace Engineer’s role was structural analysis. Traditional aluminum airframes were replaced with carbon-fiber reinforced polymers (CFRP) in key stress areas to offset the weight of the electric propulsion units. Finite Element Analysis (FEA) was used iteratively to ensure that the new materials could withstand pressurization cycles and turbulence typical of regional flights.</w:t>
      </w:r>
    </w:p>
    <w:bookmarkEnd w:id="24"/>
    <w:bookmarkStart w:id="25" w:name="thermal-management"/>
    <w:p>
      <w:pPr>
        <w:pStyle w:val="Heading3"/>
      </w:pPr>
      <w:r>
        <w:t xml:space="preserve">4.3 Thermal Management</w:t>
      </w:r>
    </w:p>
    <w:p>
      <w:pPr>
        <w:pStyle w:val="FirstParagraph"/>
      </w:pPr>
      <w:r>
        <w:t xml:space="preserve">Battery cooling is a notorious challenge in electric aviation. The team developed a liquid cooling system integrated directly into the wing structure, acting as both a heat sink and a structural component. This dual-purpose design required precise engineering calculations to prevent hotspots while maintaining the aerodynamic smoothness of the wing surface.</w:t>
      </w:r>
    </w:p>
    <w:bookmarkEnd w:id="25"/>
    <w:bookmarkEnd w:id="26"/>
    <w:bookmarkStart w:id="27" w:name="implementation-in-france-lyon"/>
    <w:p>
      <w:pPr>
        <w:pStyle w:val="Heading2"/>
      </w:pPr>
      <w:r>
        <w:t xml:space="preserve">5. Implementation in France Lyon</w:t>
      </w:r>
    </w:p>
    <w:p>
      <w:pPr>
        <w:pStyle w:val="FirstParagraph"/>
      </w:pPr>
      <w:r>
        <w:t xml:space="preserve">The physical implementation phase took place primarily at testing facilities just outside Lyon, where wind tunnel data could be validated against computational models. The local ecosystem played a pivotal role here. Local suppliers specializing in composite materials provided rapid prototyping services, allowing the Aerospace Engineer to test multiple iterations of wing structures within weeks rather than months.</w:t>
      </w:r>
    </w:p>
    <w:p>
      <w:pPr>
        <w:pStyle w:val="BodyText"/>
      </w:pPr>
      <w:r>
        <w:t xml:space="preserve">Furthermore, collaboration with regulatory bodies in France Lyon ensured that the design adhered strictly to European Union Aviation Safety Agency (EASA) standards from day one. This proactive engagement prevented costly redesigns later in the development cycle. The proximity to Lyon-Saint Exupéry Airport also allowed for limited flight testing using modified testbed aircraft, providing real-world data on noise profiles and vibration levels.</w:t>
      </w:r>
    </w:p>
    <w:bookmarkEnd w:id="27"/>
    <w:bookmarkStart w:id="28" w:name="challenges-and-solutions"/>
    <w:p>
      <w:pPr>
        <w:pStyle w:val="Heading2"/>
      </w:pPr>
      <w:r>
        <w:t xml:space="preserve">6. Challenges and Solutions</w:t>
      </w:r>
    </w:p>
    <w:p>
      <w:pPr>
        <w:pStyle w:val="FirstParagraph"/>
      </w:pPr>
      <w:r>
        <w:rPr>
          <w:bCs/>
          <w:b/>
        </w:rPr>
        <w:t xml:space="preserve">Challenge:</w:t>
      </w:r>
      <w:r>
        <w:t xml:space="preserve">Safety Concerns Regarding Battery Failure</w:t>
      </w:r>
      <w:r>
        <w:br/>
      </w:r>
      <w:r>
        <w:rPr>
          <w:bCs/>
          <w:b/>
        </w:rPr>
        <w:t xml:space="preserve">Solution:</w:t>
      </w:r>
      <w:r>
        <w:t xml:space="preserve">The Aerospace Engineer implemented a redundant bus architecture for power distribution. If one battery module failed, the system could automatically isolate it without affecting the propulsion of other engines. This software-based solution complemented the physical safety barriers designed into the casing of each battery cell.</w:t>
      </w:r>
    </w:p>
    <w:p>
      <w:pPr>
        <w:pStyle w:val="BodyText"/>
      </w:pPr>
      <w:r>
        <w:rPr>
          <w:bCs/>
          <w:b/>
        </w:rPr>
        <w:t xml:space="preserve">Challenge:</w:t>
      </w:r>
      <w:r>
        <w:t xml:space="preserve">Supply Chain Volatility</w:t>
      </w:r>
      <w:r>
        <w:br/>
      </w:r>
      <w:r>
        <w:rPr>
          <w:bCs/>
          <w:b/>
        </w:rPr>
        <w:t xml:space="preserve">Solution:</w:t>
      </w:r>
      <w:r>
        <w:t xml:space="preserve">Relying on local vendors within France Lyon helped mitigate global supply chain disruptions. By sourcing rare earth magnets for the electric motors from European suppliers, the project reduced lead times and carbon footprint associated with logistics.</w:t>
      </w:r>
    </w:p>
    <w:bookmarkEnd w:id="28"/>
    <w:bookmarkStart w:id="29" w:name="results-and-impact"/>
    <w:p>
      <w:pPr>
        <w:pStyle w:val="Heading2"/>
      </w:pPr>
      <w:r>
        <w:t xml:space="preserve">7. Results and Impact</w:t>
      </w:r>
    </w:p>
    <w:p>
      <w:pPr>
        <w:pStyle w:val="FirstParagraph"/>
      </w:pPr>
      <w:r>
        <w:t xml:space="preserve">The final prototype achieved a 40% reduction in operational energy consumption per passenger kilometer compared to equivalent diesel-turboprop aircraft. Noise levels were reduced by 6 decibels, allowing for extended flight hours at regional airports that previously had strict noise curfews.</w:t>
      </w:r>
    </w:p>
    <w:p>
      <w:pPr>
        <w:pStyle w:val="BodyText"/>
      </w:pPr>
      <w:r>
        <w:t xml:space="preserve">For the Aerospace Engineer involved, the project was a career-defining achievement. It validated the efficacy of hybrid-electric propulsion in short-haul routes and established a blueprint for future sustainable aviation projects. The success of this initiative has led to increased investment in aerospace R&amp;D within France Lyon, reinforcing its status as a leader in green technology.</w:t>
      </w:r>
    </w:p>
    <w:bookmarkEnd w:id="29"/>
    <w:bookmarkStart w:id="30" w:name="conclusion"/>
    <w:p>
      <w:pPr>
        <w:pStyle w:val="Heading2"/>
      </w:pPr>
      <w:r>
        <w:t xml:space="preserve">8. Conclusion</w:t>
      </w:r>
    </w:p>
    <w:p>
      <w:pPr>
        <w:pStyle w:val="FirstParagraph"/>
      </w:pPr>
      <w:r>
        <w:t xml:space="preserve">This case study illustrates that the role of an Aerospace Engineer is no longer confined to traditional airframe design but extends into systems integration, sustainable energy management, and regulatory strategy. The specific context of France Lyon provided a supportive environment rich in resources, talent, and strategic focus on sustainability. As the aviation industry moves toward net-zero emissions by 2050, models like this will be essential for scaling innovative solutions from concept to commercial reality.</w:t>
      </w:r>
    </w:p>
    <w:p>
      <w:pPr>
        <w:pStyle w:val="BodyText"/>
      </w:pPr>
      <w:r>
        <w:t xml:space="preserve">The synergy between advanced engineering principles and regional industrial capabilities demonstrates that location matters. By embedding Aerospace Engineers within ecosystems like France Lyon, we can accelerate the transition to cleaner skies while maintaining the high standards of safety and efficiency that modern air travel demands.</w:t>
      </w:r>
    </w:p>
    <w:p>
      <w:r>
        <w:pict>
          <v:rect style="width:0;height:1.5pt" o:hralign="center" o:hrstd="t" o:hr="t"/>
        </w:pict>
      </w:r>
    </w:p>
    <w:p>
      <w:pPr>
        <w:pStyle w:val="FirstParagraph"/>
      </w:pPr>
      <w:r>
        <w:rPr>
          <w:iCs/>
          <w:i/>
        </w:rPr>
        <w:t xml:space="preserve">Note: This document is a fictional case study created for illustrative purposes, highlighting typical challenges and methodologies faced by Aerospace Engineers in contemporary aviation projects located in France Lyon.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Case Study: Innovation in France Lyon</dc:title>
  <dc:creator/>
  <dc:language>en</dc:language>
  <cp:keywords/>
  <dcterms:created xsi:type="dcterms:W3CDTF">2026-07-29T08:23:04Z</dcterms:created>
  <dcterms:modified xsi:type="dcterms:W3CDTF">2026-07-29T08:23:04Z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