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Excellence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Strategic</w:t>
      </w:r>
      <w:r>
        <w:t xml:space="preserve"> </w:t>
      </w:r>
      <w:r>
        <w:t xml:space="preserve">Case</w:t>
      </w:r>
      <w:r>
        <w:t xml:space="preserve"> </w:t>
      </w:r>
      <w:r>
        <w:t xml:space="preserve">Study</w:t>
      </w:r>
    </w:p>
    <w:bookmarkStart w:id="24" w:name="Xd42f17e9acd02859b446262a60f77f88f97b351"/>
    <w:p>
      <w:pPr>
        <w:pStyle w:val="Heading1"/>
      </w:pPr>
      <w:r>
        <w:t xml:space="preserve">The Strategic Imperative for Aerospace Engineering in Kuwait City</w:t>
      </w:r>
    </w:p>
    <w:p>
      <w:pPr>
        <w:pStyle w:val="FirstParagraph"/>
      </w:pPr>
      <w:r>
        <w:rPr>
          <w:bCs/>
          <w:b/>
        </w:rPr>
        <w:t xml:space="preserve">Date:</w:t>
      </w:r>
      <w:r>
        <w:t xml:space="preserve"> </w:t>
      </w:r>
      <w:r>
        <w:t xml:space="preserve">October 24, 2023</w:t>
      </w:r>
      <w:r>
        <w:br/>
      </w:r>
      <w:r>
        <w:rPr>
          <w:bCs/>
          <w:b/>
        </w:rPr>
        <w:t xml:space="preserve">To:</w:t>
      </w:r>
      <w:r>
        <w:t xml:space="preserve">Kuwait Ministry of Defense and National Development Authorities</w:t>
      </w:r>
      <w:r>
        <w:br/>
      </w:r>
    </w:p>
    <w:p>
      <w:pPr>
        <w:pStyle w:val="BodyText"/>
      </w:pPr>
      <w:r>
        <w:t xml:space="preserve">Strategic Industrial Analysis Unit</w:t>
      </w:r>
    </w:p>
    <w:p>
      <w:pPr>
        <w:pStyle w:val="BodyText"/>
      </w:pPr>
      <w:r>
        <w:t xml:space="preserve">Executive Summary</w:t>
      </w:r>
    </w:p>
    <w:p>
      <w:pPr>
        <w:pStyle w:val="BodyText"/>
      </w:pPr>
      <w:r>
        <w:t xml:space="preserve">&gt;</w:t>
      </w:r>
      <w:r>
        <w:t xml:space="preserve"> </w:t>
      </w:r>
      <w:r>
        <w:t xml:space="preserve">As Kuwait City stands at the cusp of a transformative era driven by Vision 2035 (New Kuwait), the integration of advanced aerospace capabilities within its urban and industrial infrastructure has become not merely an option, but a necessity. This</w:t>
      </w:r>
      <w:r>
        <w:t xml:space="preserve"> </w:t>
      </w:r>
      <w:r>
        <w:rPr>
          <w:bCs/>
          <w:b/>
        </w:rPr>
        <w:t xml:space="preserve">Aerospace Engineer</w:t>
      </w:r>
      <w:r>
        <w:t xml:space="preserve"> </w:t>
      </w:r>
      <w:r>
        <w:t xml:space="preserve">case study examines the critical intersection between high-precision engineering solutions and the unique geopolitical, economic, and environmental challenges faced by</w:t>
      </w:r>
      <w:r>
        <w:t xml:space="preserve"> </w:t>
      </w:r>
      <w:r>
        <w:rPr>
          <w:bCs/>
          <w:b/>
        </w:rPr>
        <w:t xml:space="preserve">Kuwait City</w:t>
      </w:r>
      <w:r>
        <w:t xml:space="preserve">. By analyzing current infrastructure deficits, regional security requirements, and the burgeoning potential for industrial diversification this document outlines a strategic roadmap for leveraging aerospace engineering expertise to enhance national resilience.</w:t>
      </w:r>
    </w:p>
    <w:bookmarkStart w:id="20" w:name="background-the-context-of-kuwait-city"/>
    <w:p>
      <w:pPr>
        <w:pStyle w:val="Heading2"/>
      </w:pPr>
      <w:r>
        <w:t xml:space="preserve">1.0 Background: The Context of Kuwait City</w:t>
      </w:r>
    </w:p>
    <w:p>
      <w:pPr>
        <w:pStyle w:val="FirstParagraph"/>
      </w:pPr>
      <w:r>
        <w:t xml:space="preserve">&gt;</w:t>
      </w:r>
      <w:r>
        <w:t xml:space="preserve"> </w:t>
      </w:r>
      <w:r>
        <w:t xml:space="preserve">Kuwait City serves as the economic and administrative heart of the nation. Historically dependent on hydrocarbon exports, there is a urgent imperative to diversify its industrial base into high-tech sectors such as aerospace, aviation maintenance, and satellite technology integration.</w:t>
      </w:r>
      <w:r>
        <w:t xml:space="preserve"> </w:t>
      </w:r>
      <w:r>
        <w:rPr>
          <w:bCs/>
          <w:b/>
        </w:rPr>
        <w:t xml:space="preserve">Kuwait City</w:t>
      </w:r>
      <w:r>
        <w:t xml:space="preserve"> </w:t>
      </w:r>
      <w:r>
        <w:t xml:space="preserve">is undergoing rapid urbanization modernization projects that require sophisticated logistics surveillance systems infrastructure optimization all of which fall under the purview of advanced</w:t>
      </w:r>
    </w:p>
    <w:p>
      <w:pPr>
        <w:pStyle w:val="BodyText"/>
      </w:pPr>
      <w:r>
        <w:t xml:space="preserve">Aerospace Engineer disciplines.</w:t>
      </w:r>
      <w:r>
        <w:t xml:space="preserve"> </w:t>
      </w:r>
      <w:r>
        <w:t xml:space="preserve">The geographical position of Kuwait provides it with strategic access to key air routes in the Middle East. However, extreme climatic conditions characterized by high temperatures and sandstorms pose significant challenges to aviation and aerospace hardware maintenance requiring specialized engineering solutions tailored specifically for this region.</w:t>
      </w:r>
    </w:p>
    <w:bookmarkEnd w:id="20"/>
    <w:bookmarkStart w:id="23" w:name="problem-statement"/>
    <w:p>
      <w:pPr>
        <w:pStyle w:val="Heading2"/>
      </w:pPr>
      <w:r>
        <w:t xml:space="preserve">20 Problem Statement</w:t>
      </w:r>
    </w:p>
    <w:p>
      <w:pPr>
        <w:pStyle w:val="FirstParagraph"/>
      </w:pPr>
      <w:r>
        <w:t xml:space="preserve">&gt;</w:t>
      </w:r>
      <w:r>
        <w:t xml:space="preserve"> </w:t>
      </w:r>
      <w:r>
        <w:t xml:space="preserve">Despite its strategic importance Kuwait City faces several critical gaps in its aerospace infrastructure:</w:t>
      </w:r>
    </w:p>
    <w:p>
      <w:pPr>
        <w:numPr>
          <w:ilvl w:val="0"/>
          <w:numId w:val="1001"/>
        </w:numPr>
        <w:pStyle w:val="Compact"/>
      </w:pPr>
      <w:r>
        <w:t xml:space="preserve">Maintenance Gaps: Existing aviation facilities lack the localized capability for advanced composite repair and avionics integration forcing reliance on foreign contractors which increases operational costs and reduces response times.</w:t>
      </w:r>
    </w:p>
    <w:p>
      <w:pPr>
        <w:numPr>
          <w:ilvl w:val="0"/>
          <w:numId w:val="1001"/>
        </w:numPr>
        <w:pStyle w:val="Compact"/>
      </w:pPr>
      <w:r>
        <w:t xml:space="preserve">Surveillance Needs: The rapid urban expansion of</w:t>
      </w:r>
      <w:r>
        <w:t xml:space="preserve"> </w:t>
      </w:r>
      <w:r>
        <w:rPr>
          <w:bCs/>
          <w:b/>
        </w:rPr>
        <w:t xml:space="preserve">Kuwait City</w:t>
      </w:r>
      <w:r>
        <w:t xml:space="preserve"> </w:t>
      </w:r>
      <w:r>
        <w:t xml:space="preserve">creates blind spots in traffic management and border security. There is a pressing need for unmanned aerial system (UAS) integration managed by certified</w:t>
      </w:r>
    </w:p>
    <w:p>
      <w:pPr>
        <w:numPr>
          <w:ilvl w:val="0"/>
          <w:numId w:val="1000"/>
        </w:numPr>
        <w:pStyle w:val="Compact"/>
      </w:pPr>
      <w:r>
        <w:t xml:space="preserve">Aerospace Engineer professionals.</w:t>
      </w:r>
    </w:p>
    <w:p>
      <w:pPr>
        <w:numPr>
          <w:ilvl w:val="0"/>
          <w:numId w:val="1001"/>
        </w:numPr>
        <w:pStyle w:val="Compact"/>
      </w:pPr>
      <w:r>
        <w:t xml:space="preserve">Talent Shortage: A lack of specialized local talent equipped with the latest knowledge in aerodynamics propulsion systems and materials science limits the ability of domestic firms to bid on international aerospace contracts.</w:t>
      </w:r>
    </w:p>
    <w:p>
      <w:pPr>
        <w:pStyle w:val="FirstParagraph"/>
      </w:pPr>
      <w:r>
        <w:t xml:space="preserve">&gt;</w:t>
      </w:r>
      <w:r>
        <w:t xml:space="preserve"> </w:t>
      </w:r>
      <w:r>
        <w:t xml:space="preserve">This case study evaluates three primary interventions where</w:t>
      </w:r>
      <w:r>
        <w:t xml:space="preserve"> </w:t>
      </w:r>
      <w:r>
        <w:rPr>
          <w:bCs/>
          <w:b/>
        </w:rPr>
        <w:t xml:space="preserve">Aerospace Engineer</w:t>
      </w:r>
      <w:r>
        <w:t xml:space="preserve"> </w:t>
      </w:r>
      <w:r>
        <w:t xml:space="preserve">expertise can directly impact the developmental trajectory of</w:t>
      </w:r>
      <w:r>
        <w:t xml:space="preserve"> </w:t>
      </w:r>
      <w:r>
        <w:rPr>
          <w:bCs/>
          <w:b/>
        </w:rPr>
        <w:t xml:space="preserve">Kuwait City:</w:t>
      </w:r>
    </w:p>
    <w:bookmarkStart w:id="21" w:name="X600c419f8dc02f306bbf3a006d6607d9a2fe265"/>
    <w:p>
      <w:pPr>
        <w:pStyle w:val="Heading3"/>
      </w:pPr>
      <w:r>
        <w:t xml:space="preserve">3.1 Advanced Maintenance Repair and Overhaul (MRO) Facilities</w:t>
      </w:r>
    </w:p>
    <w:p>
      <w:pPr>
        <w:pStyle w:val="FirstParagraph"/>
      </w:pPr>
      <w:r>
        <w:t xml:space="preserve">&gt;</w:t>
      </w:r>
      <w:r>
        <w:t xml:space="preserve"> </w:t>
      </w:r>
      <w:r>
        <w:t xml:space="preserve">Establishing a state-of-the-art MRO hub in Kuwait City requires engineers to design climate-controlled facilities that mitigate corrosion caused by salt air humidity and abrasive sand particles.</w:t>
      </w:r>
    </w:p>
    <w:p>
      <w:pPr>
        <w:pStyle w:val="BodyText"/>
      </w:pPr>
      <w:r>
        <w:t xml:space="preserve">Aerospace Engineer specialists must implement non-destructive testing (NDT protocols using ultrasonic and eddy current methods to ensure fleet longevity. This initiative not only reduces operational downtime for national airlines but also positions Kuwait City as a regional hub for aviation services attracting international partnerships.</w:t>
      </w:r>
    </w:p>
    <w:bookmarkEnd w:id="21"/>
    <w:bookmarkStart w:id="22" w:name="Xd5023dcd1328779f059b749eb8b7cb6ae118057"/>
    <w:p>
      <w:pPr>
        <w:pStyle w:val="Heading3"/>
      </w:pPr>
      <w:r>
        <w:t xml:space="preserve">3.2 Integration of Unmanned Aerial Systems (UAS) in Urban Planning</w:t>
      </w:r>
    </w:p>
    <w:p>
      <w:pPr>
        <w:pStyle w:val="FirstParagraph"/>
      </w:pPr>
      <w:r>
        <w:t xml:space="preserve">&gt;</w:t>
      </w:r>
      <w:r>
        <w:t xml:space="preserve"> </w:t>
      </w:r>
      <w:r>
        <w:t xml:space="preserve">Urban sprawl in</w:t>
      </w:r>
    </w:p>
    <w:p>
      <w:pPr>
        <w:pStyle w:val="BodyText"/>
      </w:pPr>
      <w:r>
        <w:t xml:space="preserve">Kuwait City complicates traditional ground-based monitoring. Aerospace engineers are instrumental in designing autonomous drone networks for infrastructure inspection such as power lines pipelines and roadways These systems reduce human risk and provide real-time data analytics improving municipal efficiency. The development of air traffic management protocols for low-altitude drone flights is a critical engineering challenge that demands rigorous simulation and regulatory compliance frameworks.</w:t>
      </w:r>
    </w:p>
    <w:p>
      <w:pPr>
        <w:pStyle w:val="BodyText"/>
      </w:pPr>
      <w:r>
        <w:t xml:space="preserve">3.3 Workforce Development and Knowledge Transfer</w:t>
      </w:r>
    </w:p>
    <w:p>
      <w:pPr>
        <w:pStyle w:val="BodyText"/>
      </w:pPr>
      <w:r>
        <w:t xml:space="preserve">&gt;</w:t>
      </w:r>
      <w:r>
        <w:t xml:space="preserve"> </w:t>
      </w:r>
      <w:r>
        <w:t xml:space="preserve">Sustainable growth requires a skilled workforce. This case study recommends the establishment of specialized training centers led by senior</w:t>
      </w:r>
    </w:p>
    <w:p>
      <w:pPr>
        <w:pStyle w:val="BodyText"/>
      </w:pPr>
      <w:r>
        <w:t xml:space="preserve">Aerospace Engineer mentors focusing on composite materials propulsion engineering and software-defined aircraft systems partnering with local universities to align curricula with industry demands ensuring that graduates are job-ready and capable of driving innovation within Kuwait's industrial sector.</w:t>
      </w:r>
    </w:p>
    <w:p>
      <w:pPr>
        <w:pStyle w:val="BodyText"/>
      </w:pPr>
      <w:r>
        <w:t xml:space="preserve">&gt;</w:t>
      </w:r>
      <w:r>
        <w:t xml:space="preserve"> </w:t>
      </w:r>
      <w:r>
        <w:t xml:space="preserve">Implementing these aerospace-focused initiatives yields tangible benefits for</w:t>
      </w:r>
      <w:r>
        <w:t xml:space="preserve"> </w:t>
      </w:r>
      <w:r>
        <w:rPr>
          <w:bCs/>
          <w:b/>
        </w:rPr>
        <w:t xml:space="preserve">Kuwait City:</w:t>
      </w:r>
    </w:p>
    <w:p>
      <w:pPr>
        <w:numPr>
          <w:ilvl w:val="0"/>
          <w:numId w:val="1002"/>
        </w:numPr>
        <w:pStyle w:val="Compact"/>
      </w:pPr>
      <w:r>
        <w:t xml:space="preserve">Economic Diversification: Reducing reliance on oil by creating a high-value aerospace manufacturing and service sector contributes directly to Vision 2035 goals.</w:t>
      </w:r>
    </w:p>
    <w:p>
      <w:pPr>
        <w:numPr>
          <w:ilvl w:val="0"/>
          <w:numId w:val="1002"/>
        </w:numPr>
        <w:pStyle w:val="Compact"/>
      </w:pPr>
      <w:r>
        <w:t xml:space="preserve">National Security Enhancement: Localized expertise in surveillance technology and aircraft maintenance enhances sovereign control over airspace improving national defense capabilities without foreign dependency.</w:t>
      </w:r>
    </w:p>
    <w:p>
      <w:pPr>
        <w:numPr>
          <w:ilvl w:val="0"/>
          <w:numId w:val="1002"/>
        </w:numPr>
        <w:pStyle w:val="Compact"/>
      </w:pPr>
      <w:r>
        <w:t xml:space="preserve">Tech Ecosystem Growth: The presence of advanced engineering firms attracts related industries such as software development robotics and telecommunications fostering a broader tech ecosystem within</w:t>
      </w:r>
    </w:p>
    <w:p>
      <w:pPr>
        <w:numPr>
          <w:ilvl w:val="0"/>
          <w:numId w:val="1000"/>
        </w:numPr>
        <w:pStyle w:val="Compact"/>
      </w:pPr>
      <w:r>
        <w:t xml:space="preserve">Kuwait City.</w:t>
      </w:r>
    </w:p>
    <w:p>
      <w:pPr>
        <w:pStyle w:val="FirstParagraph"/>
      </w:pPr>
      <w:r>
        <w:t xml:space="preserve">&gt;</w:t>
      </w:r>
      <w:r>
        <w:t xml:space="preserve"> </w:t>
      </w:r>
      <w:r>
        <w:t xml:space="preserve">&gt;</w:t>
      </w:r>
      <w:r>
        <w:t xml:space="preserve"> </w:t>
      </w:r>
      <w:r>
        <w:t xml:space="preserve">The transformation of</w:t>
      </w:r>
      <w:r>
        <w:t xml:space="preserve"> </w:t>
      </w:r>
      <w:r>
        <w:rPr>
          <w:bCs/>
          <w:b/>
        </w:rPr>
        <w:t xml:space="preserve">Kuwait City</w:t>
      </w:r>
      <w:r>
        <w:t xml:space="preserve"> </w:t>
      </w:r>
      <w:r>
        <w:t xml:space="preserve">into a modern technological hub is contingent upon strategic investments in human capital and infrastructure The role of the</w:t>
      </w:r>
    </w:p>
    <w:p>
      <w:pPr>
        <w:pStyle w:val="BodyText"/>
      </w:pPr>
      <w:r>
        <w:t xml:space="preserve">Aerospace Engineer is pivotal in navigating this transition providing the technical leadership necessary to overcome environmental challenges geopolitical complexities and economic diversification needs.</w:t>
      </w:r>
      <w:r>
        <w:t xml:space="preserve"> </w:t>
      </w:r>
      <w:r>
        <w:t xml:space="preserve">By prioritizing the development of specialized aerospace capabilities Kuwait City can secure its position as a leader in Middle Eastern innovation This case study underscores that embracing aerospace engineering is not just about aviation it is about building a resilient future for the nation through precision technology strategic foresight and sustainable industrial growth The time to act is now leveraging every available resource to elevate</w:t>
      </w:r>
    </w:p>
    <w:p>
      <w:pPr>
        <w:pStyle w:val="BodyText"/>
      </w:pPr>
      <w:r>
        <w:t xml:space="preserve">Kuwait City onto the global stage.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Excellence in Kuwait City: A Strategic Case Study</dc:title>
  <dc:creator/>
  <dc:language>en</dc:language>
  <cp:keywords/>
  <dcterms:created xsi:type="dcterms:W3CDTF">2026-07-29T12:49:32Z</dcterms:created>
  <dcterms:modified xsi:type="dcterms:W3CDTF">2026-07-29T12:49:32Z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