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Xf1f36541d6347cdb11ff7ac3c90cfd98d343190"/>
    <w:p>
      <w:pPr>
        <w:pStyle w:val="Heading1"/>
      </w:pPr>
      <w:r>
        <w:t xml:space="preserve">A Strategic Case Study on the Aerospace Engineering Sector in Malaysia Kuala Lumpur</w:t>
      </w:r>
    </w:p>
    <w:p>
      <w:pPr>
        <w:pStyle w:val="FirstParagraph"/>
      </w:pPr>
      <w:r>
        <w:rPr>
          <w:bCs/>
          <w:b/>
        </w:rPr>
        <w:t xml:space="preserve">Date:</w:t>
      </w:r>
      <w:r>
        <w:t xml:space="preserve"> </w:t>
      </w:r>
      <w:r>
        <w:t xml:space="preserve">October 2023</w:t>
      </w:r>
      <w:r>
        <w:br/>
      </w:r>
      <w:r>
        <w:rPr>
          <w:iCs/>
          <w:i/>
        </w:rPr>
        <w:t xml:space="preserve">Aerospace Engineer</w:t>
      </w:r>
      <w:r>
        <w:t xml:space="preserve">, Industrial Development, and Regional Economic Impact in</w:t>
      </w:r>
      <w:r>
        <w:t xml:space="preserve"> </w:t>
      </w:r>
      <w:r>
        <w:rPr>
          <w:iCs/>
          <w:i/>
        </w:rPr>
        <w:t xml:space="preserve">Malaysia Kuala Lumpur</w:t>
      </w:r>
      <w:r>
        <w:t xml:space="preserve">.</w:t>
      </w:r>
    </w:p>
    <w:bookmarkStart w:id="20" w:name="executive-summary"/>
    <w:p>
      <w:pPr>
        <w:pStyle w:val="Heading2"/>
      </w:pPr>
      <w:r>
        <w:t xml:space="preserve">1. Executive Summary</w:t>
      </w:r>
    </w:p>
    <w:p>
      <w:pPr>
        <w:pStyle w:val="FirstParagraph"/>
      </w:pPr>
      <w:r>
        <w:t xml:space="preserve">This case study examines the evolving landscape of the aerospace industry within</w:t>
      </w:r>
      <w:r>
        <w:t xml:space="preserve"> </w:t>
      </w:r>
      <w:r>
        <w:rPr>
          <w:bCs/>
          <w:b/>
        </w:rPr>
        <w:t xml:space="preserve">Malaysia Kuala Lumpur</w:t>
      </w:r>
      <w:r>
        <w:t xml:space="preserve">. While historically known as a global hub for Maintenance, Repair, and Overhaul (MRO) services through Sepang International Airport,</w:t>
      </w:r>
      <w:r>
        <w:t xml:space="preserve"> </w:t>
      </w:r>
      <w:r>
        <w:rPr>
          <w:bCs/>
          <w:b/>
        </w:rPr>
        <w:t xml:space="preserve">Malaysia Kuala Lumpur</w:t>
      </w:r>
      <w:r>
        <w:t xml:space="preserve"> </w:t>
      </w:r>
      <w:r>
        <w:t xml:space="preserve">is increasingly positioning itself as a center for high-value engineering design and innovation. The document explores the role of the modern</w:t>
      </w:r>
      <w:r>
        <w:t xml:space="preserve"> </w:t>
      </w:r>
      <w:r>
        <w:rPr>
          <w:iCs/>
          <w:i/>
        </w:rPr>
        <w:t xml:space="preserve">Aerospace Engineer</w:t>
      </w:r>
      <w:r>
        <w:t xml:space="preserve">, the strategic initiatives by local government bodies such as MIDA (Malaysian Investment Development Authority), and the challenges faced by professionals operating in this dynamic region. This analysis highlights how</w:t>
      </w:r>
      <w:r>
        <w:t xml:space="preserve"> </w:t>
      </w:r>
      <w:r>
        <w:rPr>
          <w:bCs/>
          <w:b/>
        </w:rPr>
        <w:t xml:space="preserve">Malaysia Kuala Lumpur</w:t>
      </w:r>
      <w:r>
        <w:t xml:space="preserve"> </w:t>
      </w:r>
      <w:r>
        <w:t xml:space="preserve">has transitioned from a service-based economy to a knowledge-intensive engineering hub, creating significant opportunities for specialized</w:t>
      </w:r>
      <w:r>
        <w:t xml:space="preserve"> </w:t>
      </w:r>
      <w:r>
        <w:rPr>
          <w:iCs/>
          <w:i/>
        </w:rPr>
        <w:t xml:space="preserve">Aerospace Engineer</w:t>
      </w:r>
      <w:r>
        <w:t xml:space="preserve"> </w:t>
      </w:r>
      <w:r>
        <w:t xml:space="preserve">talent.</w:t>
      </w:r>
    </w:p>
    <w:bookmarkEnd w:id="20"/>
    <w:bookmarkStart w:id="21" w:name="X361b7b3ea9f2245c0c66d4e4d0da0e5e27bc21d"/>
    <w:p>
      <w:pPr>
        <w:pStyle w:val="Heading2"/>
      </w:pPr>
      <w:r>
        <w:t xml:space="preserve">2. Background and Context: The Rise of the Hub</w:t>
      </w:r>
    </w:p>
    <w:p>
      <w:pPr>
        <w:pStyle w:val="FirstParagraph"/>
      </w:pPr>
      <w:r>
        <w:t xml:space="preserve">For decades, the aviation sector in</w:t>
      </w:r>
      <w:r>
        <w:t xml:space="preserve"> </w:t>
      </w:r>
      <w:r>
        <w:rPr>
          <w:bCs/>
          <w:b/>
        </w:rPr>
        <w:t xml:space="preserve">Malaysia Kuala Lumpur</w:t>
      </w:r>
      <w:r>
        <w:t xml:space="preserve"> </w:t>
      </w:r>
      <w:r>
        <w:t xml:space="preserve">has been anchored by its strategic geographic location along major international air routes. However, a significant paradigm shift occurred in the last decade when policymakers recognized that reliance solely on MRO services limited economic value addition. Consequently, there was a concerted effort to attract Original Equipment Manufacturers (OEMs) and Tier 1 suppliers to establish their regional headquarters and R&amp;D centers in</w:t>
      </w:r>
      <w:r>
        <w:t xml:space="preserve"> </w:t>
      </w:r>
      <w:r>
        <w:rPr>
          <w:bCs/>
          <w:b/>
        </w:rPr>
        <w:t xml:space="preserve">Malaysia Kuala Lumpur</w:t>
      </w:r>
      <w:r>
        <w:t xml:space="preserve">.</w:t>
      </w:r>
      <w:r>
        <w:t xml:space="preserve"> </w:t>
      </w:r>
      <w:r>
        <w:t xml:space="preserve">The capital city became the focal point for this transformation. Unlike the operational focus of Sepang,</w:t>
      </w:r>
      <w:r>
        <w:t xml:space="preserve"> </w:t>
      </w:r>
      <w:r>
        <w:rPr>
          <w:bCs/>
          <w:b/>
        </w:rPr>
        <w:t xml:space="preserve">Malaysia Kuala Lumpur</w:t>
      </w:r>
      <w:r>
        <w:t xml:space="preserve"> </w:t>
      </w:r>
      <w:r>
        <w:t xml:space="preserve">emerged as a center for corporate management, engineering design, simulation, and software development related to aerospace systems. This shift necessitated a new breed of workforce: not just technicians maintaining aircraft, but highly skilled</w:t>
      </w:r>
      <w:r>
        <w:t xml:space="preserve"> </w:t>
      </w:r>
      <w:r>
        <w:rPr>
          <w:iCs/>
          <w:i/>
        </w:rPr>
        <w:t xml:space="preserve">Aerospace Engineer</w:t>
      </w:r>
      <w:r>
        <w:t xml:space="preserve"> </w:t>
      </w:r>
      <w:r>
        <w:t xml:space="preserve">professionals capable of designing complex aerodynamic structures and managing avionics integration.</w:t>
      </w:r>
    </w:p>
    <w:bookmarkEnd w:id="21"/>
    <w:bookmarkStart w:id="25" w:name="X21504ae954b29d670c9a2f2949434a5c7ccbfd3"/>
    <w:p>
      <w:pPr>
        <w:pStyle w:val="Heading2"/>
      </w:pPr>
      <w:r>
        <w:t xml:space="preserve">3. The Role of the Aerospace Engineer in this Ecosystem</w:t>
      </w:r>
    </w:p>
    <w:p>
      <w:pPr>
        <w:pStyle w:val="FirstParagraph"/>
      </w:pPr>
      <w:r>
        <w:t xml:space="preserve">The core subject of this case study is the</w:t>
      </w:r>
      <w:r>
        <w:t xml:space="preserve"> </w:t>
      </w:r>
      <w:r>
        <w:rPr>
          <w:iCs/>
          <w:i/>
        </w:rPr>
        <w:t xml:space="preserve">Aerospace Engineer</w:t>
      </w:r>
      <w:r>
        <w:t xml:space="preserve">. In the context of</w:t>
      </w:r>
      <w:r>
        <w:t xml:space="preserve"> </w:t>
      </w:r>
      <w:r>
        <w:rPr>
          <w:bCs/>
          <w:b/>
        </w:rPr>
        <w:t xml:space="preserve">Malaysia Kuala Lumpur</w:t>
      </w:r>
      <w:r>
        <w:t xml:space="preserve">, their role has expanded significantly beyond traditional mechanical design. Today, an</w:t>
      </w:r>
      <w:r>
        <w:t xml:space="preserve"> </w:t>
      </w:r>
      <w:r>
        <w:rPr>
          <w:iCs/>
          <w:i/>
        </w:rPr>
        <w:t xml:space="preserve">Aerospace Engineer</w:t>
      </w:r>
      <w:r>
        <w:t xml:space="preserve"> </w:t>
      </w:r>
      <w:r>
        <w:t xml:space="preserve">based in the capital often works on multidisciplinary projects involving:</w:t>
      </w:r>
    </w:p>
    <w:bookmarkStart w:id="22" w:name="advanced-design-and-simulation"/>
    <w:p>
      <w:pPr>
        <w:pStyle w:val="Heading3"/>
      </w:pPr>
      <w:r>
        <w:t xml:space="preserve">3.1 Advanced Design and Simulation</w:t>
      </w:r>
    </w:p>
    <w:p>
      <w:pPr>
        <w:pStyle w:val="FirstParagraph"/>
      </w:pPr>
      <w:r>
        <w:t xml:space="preserve">Aerospace Engineer professionals in</w:t>
      </w:r>
      <w:r>
        <w:t xml:space="preserve"> </w:t>
      </w:r>
      <w:r>
        <w:rPr>
          <w:bCs/>
          <w:b/>
        </w:rPr>
        <w:t xml:space="preserve">Malaysia Kuala Lumpur</w:t>
      </w:r>
      <w:r>
        <w:t xml:space="preserve"> </w:t>
      </w:r>
      <w:r>
        <w:t xml:space="preserve">are increasingly engaged in Computer-Aided Design (CAD) and Computational Fluid Dynamics (CFD). Major global aerospace firms have established design centers in the city, allowing engineers to work on early-stage conceptual designs for next-generation commercial aircraft and defense systems. These roles require proficiency in software such as CATIA, ANSYS, and MATLAB.</w:t>
      </w:r>
    </w:p>
    <w:bookmarkEnd w:id="22"/>
    <w:bookmarkStart w:id="23" w:name="avionics-and-software-integration"/>
    <w:p>
      <w:pPr>
        <w:pStyle w:val="Heading3"/>
      </w:pPr>
      <w:r>
        <w:t xml:space="preserve">3.2 Avionics and Software Integration</w:t>
      </w:r>
    </w:p>
    <w:p>
      <w:pPr>
        <w:pStyle w:val="FirstParagraph"/>
      </w:pPr>
      <w:r>
        <w:t xml:space="preserve">The modern</w:t>
      </w:r>
      <w:r>
        <w:t xml:space="preserve"> </w:t>
      </w:r>
      <w:r>
        <w:rPr>
          <w:iCs/>
          <w:i/>
        </w:rPr>
        <w:t xml:space="preserve">Aerospace Engineer</w:t>
      </w:r>
      <w:r>
        <w:t xml:space="preserve"> </w:t>
      </w:r>
      <w:r>
        <w:t xml:space="preserve">is also a software integrator. With the digitalization of flight systems, there is a high demand for engineers who can bridge the gap between hardware specifications and software performance. In</w:t>
      </w:r>
      <w:r>
        <w:t xml:space="preserve"> </w:t>
      </w:r>
      <w:r>
        <w:rPr>
          <w:bCs/>
          <w:b/>
        </w:rPr>
        <w:t xml:space="preserve">Malaysia Kuala Lumpur</w:t>
      </w:r>
      <w:r>
        <w:t xml:space="preserve">, many engineering firms focus on avionics testing and certification support, requiring</w:t>
      </w:r>
      <w:r>
        <w:t xml:space="preserve"> </w:t>
      </w:r>
      <w:r>
        <w:rPr>
          <w:iCs/>
          <w:i/>
        </w:rPr>
        <w:t xml:space="preserve">Aerospace Engineer</w:t>
      </w:r>
      <w:r>
        <w:t xml:space="preserve"> </w:t>
      </w:r>
      <w:r>
        <w:t xml:space="preserve">expertise in embedded systems and data analytics.</w:t>
      </w:r>
    </w:p>
    <w:bookmarkEnd w:id="23"/>
    <w:bookmarkStart w:id="24" w:name="sustainability-and-green-aviation"/>
    <w:p>
      <w:pPr>
        <w:pStyle w:val="Heading3"/>
      </w:pPr>
      <w:r>
        <w:t xml:space="preserve">3.3 Sustainability and Green Aviation</w:t>
      </w:r>
    </w:p>
    <w:p>
      <w:pPr>
        <w:pStyle w:val="FirstParagraph"/>
      </w:pPr>
      <w:r>
        <w:t xml:space="preserve">A pressing topic for the</w:t>
      </w:r>
      <w:r>
        <w:t xml:space="preserve"> </w:t>
      </w:r>
      <w:r>
        <w:rPr>
          <w:iCs/>
          <w:i/>
        </w:rPr>
        <w:t xml:space="preserve">Aerospace Engineer</w:t>
      </w:r>
      <w:r>
        <w:t xml:space="preserve"> </w:t>
      </w:r>
      <w:r>
        <w:t xml:space="preserve">globally is sustainability. In</w:t>
      </w:r>
      <w:r>
        <w:t xml:space="preserve"> </w:t>
      </w:r>
      <w:r>
        <w:rPr>
          <w:bCs/>
          <w:b/>
        </w:rPr>
        <w:t xml:space="preserve">Malaysia Kuala Lumpur</w:t>
      </w:r>
      <w:r>
        <w:t xml:space="preserve">, engineers are actively involved in researching alternative aviation fuels (SAF) and hybrid-electric propulsion systems for urban air mobility (UAM). The city’s growing interest in drone technology and electric vertical take-off and landing (eVTOL) vehicles provides a unique testing ground for these innovative engineering solutions.</w:t>
      </w:r>
    </w:p>
    <w:bookmarkEnd w:id="24"/>
    <w:bookmarkEnd w:id="25"/>
    <w:bookmarkStart w:id="28" w:name="economic-impact-and-industrial-clusters"/>
    <w:p>
      <w:pPr>
        <w:pStyle w:val="Heading2"/>
      </w:pPr>
      <w:r>
        <w:t xml:space="preserve">4. Economic Impact and Industrial Clusters</w:t>
      </w:r>
    </w:p>
    <w:p>
      <w:pPr>
        <w:pStyle w:val="FirstParagraph"/>
      </w:pPr>
      <w:r>
        <w:t xml:space="preserve">The presence of a robust community of</w:t>
      </w:r>
      <w:r>
        <w:t xml:space="preserve"> </w:t>
      </w:r>
      <w:r>
        <w:rPr>
          <w:iCs/>
          <w:i/>
        </w:rPr>
        <w:t xml:space="preserve">Aerospace Engineer</w:t>
      </w:r>
      <w:r>
        <w:t xml:space="preserve"> </w:t>
      </w:r>
      <w:r>
        <w:t xml:space="preserve">professionals has catalyzed economic growth in</w:t>
      </w:r>
      <w:r>
        <w:t xml:space="preserve"> </w:t>
      </w:r>
      <w:r>
        <w:rPr>
          <w:bCs/>
          <w:b/>
        </w:rPr>
        <w:t xml:space="preserve">Malaysia Kuala Lumpur</w:t>
      </w:r>
      <w:r>
        <w:t xml:space="preserve">. The industry creates high-income jobs, attracts foreign direct investment (FDI), and fosters innovation ecosystems.</w:t>
      </w:r>
    </w:p>
    <w:bookmarkStart w:id="26" w:name="key-industrial-zones"/>
    <w:p>
      <w:pPr>
        <w:pStyle w:val="Heading3"/>
      </w:pPr>
      <w:r>
        <w:t xml:space="preserve">4.1 Key Industrial Zones</w:t>
      </w:r>
    </w:p>
    <w:p>
      <w:pPr>
        <w:pStyle w:val="FirstParagraph"/>
      </w:pPr>
      <w:r>
        <w:t xml:space="preserve">The KL-Selangor Economic Region is home to several industrial parks where aerospace engineering firms cluster. These clusters facilitate knowledge sharing among</w:t>
      </w:r>
      <w:r>
        <w:t xml:space="preserve"> </w:t>
      </w:r>
      <w:r>
        <w:rPr>
          <w:iCs/>
          <w:i/>
        </w:rPr>
        <w:t xml:space="preserve">Aerospace Engineer</w:t>
      </w:r>
      <w:r>
        <w:t xml:space="preserve"> </w:t>
      </w:r>
      <w:r>
        <w:t xml:space="preserve">teams, suppliers, and academic institutions. The proximity of universities in</w:t>
      </w:r>
      <w:r>
        <w:t xml:space="preserve"> </w:t>
      </w:r>
      <w:r>
        <w:rPr>
          <w:bCs/>
          <w:b/>
        </w:rPr>
        <w:t xml:space="preserve">Malaysia Kuala Lumpur</w:t>
      </w:r>
      <w:r>
        <w:t xml:space="preserve">, such as Universiti Malaya and UM (Universiti Malaysia), ensures a steady pipeline of fresh graduates entering the workforce.</w:t>
      </w:r>
    </w:p>
    <w:bookmarkEnd w:id="26"/>
    <w:bookmarkStart w:id="27" w:name="government-support-mechanisms"/>
    <w:p>
      <w:pPr>
        <w:pStyle w:val="Heading3"/>
      </w:pPr>
      <w:r>
        <w:t xml:space="preserve">4.2 Government Support Mechanisms</w:t>
      </w:r>
    </w:p>
    <w:p>
      <w:pPr>
        <w:pStyle w:val="FirstParagraph"/>
      </w:pPr>
      <w:r>
        <w:t xml:space="preserve">The Malaysian government has implemented various incentives to support the aerospace sector in</w:t>
      </w:r>
      <w:r>
        <w:t xml:space="preserve"> </w:t>
      </w:r>
      <w:r>
        <w:rPr>
          <w:bCs/>
          <w:b/>
        </w:rPr>
        <w:t xml:space="preserve">Malaysia Kuala Lumpur</w:t>
      </w:r>
      <w:r>
        <w:t xml:space="preserve">. These include tax exemptions for aerospace manufacturers and grants for R&amp;D activities undertaken by</w:t>
      </w:r>
      <w:r>
        <w:t xml:space="preserve"> </w:t>
      </w:r>
      <w:r>
        <w:rPr>
          <w:iCs/>
          <w:i/>
        </w:rPr>
        <w:t xml:space="preserve">Aerospace Engineer</w:t>
      </w:r>
      <w:r>
        <w:t xml:space="preserve"> </w:t>
      </w:r>
      <w:r>
        <w:t xml:space="preserve">led teams. The "National Aerospace Policy" explicitly aims to increase the contribution of high-value engineering services, directly influencing career trajectories for engineers in the region.</w:t>
      </w:r>
    </w:p>
    <w:bookmarkEnd w:id="27"/>
    <w:bookmarkEnd w:id="28"/>
    <w:bookmarkStart w:id="29" w:name="challenges-facing-the-industry"/>
    <w:p>
      <w:pPr>
        <w:pStyle w:val="Heading2"/>
      </w:pPr>
      <w:r>
        <w:t xml:space="preserve">5. Challenges Facing the Industry</w:t>
      </w:r>
    </w:p>
    <w:p>
      <w:pPr>
        <w:pStyle w:val="FirstParagraph"/>
      </w:pPr>
      <w:r>
        <w:t xml:space="preserve">Despite the progress, several challenges remain for</w:t>
      </w:r>
      <w:r>
        <w:t xml:space="preserve"> </w:t>
      </w:r>
      <w:r>
        <w:rPr>
          <w:bCs/>
          <w:b/>
        </w:rPr>
        <w:t xml:space="preserve">Malaysia Kuala Lumpur</w:t>
      </w:r>
      <w:r>
        <w:t xml:space="preserve">'s aerospace sector.</w:t>
      </w:r>
    </w:p>
    <w:p>
      <w:pPr>
        <w:numPr>
          <w:ilvl w:val="0"/>
          <w:numId w:val="1001"/>
        </w:numPr>
        <w:pStyle w:val="Compact"/>
      </w:pPr>
      <w:r>
        <w:rPr>
          <w:bCs/>
          <w:b/>
        </w:rPr>
        <w:t xml:space="preserve">Skill Gap:</w:t>
      </w:r>
    </w:p>
    <w:p>
      <w:pPr>
        <w:numPr>
          <w:ilvl w:val="0"/>
          <w:numId w:val="1001"/>
        </w:numPr>
        <w:pStyle w:val="Compact"/>
      </w:pPr>
      <w:r>
        <w:rPr>
          <w:bCs/>
          <w:b/>
        </w:rPr>
        <w:t xml:space="preserve">Global Competition:</w:t>
      </w:r>
    </w:p>
    <w:p>
      <w:pPr>
        <w:numPr>
          <w:ilvl w:val="0"/>
          <w:numId w:val="1001"/>
        </w:numPr>
        <w:pStyle w:val="Compact"/>
      </w:pPr>
      <w:r>
        <w:rPr>
          <w:bCs/>
          <w:b/>
        </w:rPr>
        <w:t xml:space="preserve">Cybersecurity Risks:</w:t>
      </w:r>
    </w:p>
    <w:bookmarkEnd w:id="29"/>
    <w:bookmarkStart w:id="33" w:name="Xedb13697a2e41996c20f28cc4e36c551d047c33"/>
    <w:p>
      <w:pPr>
        <w:pStyle w:val="Heading2"/>
      </w:pPr>
      <w:r>
        <w:t xml:space="preserve">6. Future Outlook and Strategic Recommendations</w:t>
      </w:r>
    </w:p>
    <w:p>
      <w:pPr>
        <w:pStyle w:val="FirstParagraph"/>
      </w:pPr>
      <w:r>
        <w:t xml:space="preserve">Looking ahead, the trajectory for</w:t>
      </w:r>
      <w:r>
        <w:t xml:space="preserve"> </w:t>
      </w:r>
      <w:r>
        <w:rPr>
          <w:bCs/>
          <w:b/>
        </w:rPr>
        <w:t xml:space="preserve">Aerospace Engineer</w:t>
      </w:r>
      <w:r>
        <w:t xml:space="preserve">-driven innovation in</w:t>
      </w:r>
      <w:r>
        <w:t xml:space="preserve"> </w:t>
      </w:r>
      <w:r>
        <w:rPr>
          <w:bCs/>
          <w:b/>
        </w:rPr>
        <w:t xml:space="preserve">Malaysia Kuala Lumpur</w:t>
      </w:r>
      <w:r>
        <w:t xml:space="preserve"> </w:t>
      </w:r>
      <w:r>
        <w:t xml:space="preserve">remains positive. The city is poised to become a leader in urban air mobility and sustainable aviation technologies.</w:t>
      </w:r>
    </w:p>
    <w:bookmarkStart w:id="30" w:name="embracing-industry-4.0"/>
    <w:p>
      <w:pPr>
        <w:pStyle w:val="Heading3"/>
      </w:pPr>
      <w:r>
        <w:t xml:space="preserve">6.1 Embracing Industry 4.0</w:t>
      </w:r>
    </w:p>
    <w:p>
      <w:pPr>
        <w:pStyle w:val="FirstParagraph"/>
      </w:pPr>
      <w:r>
        <w:t xml:space="preserve">The future</w:t>
      </w:r>
      <w:r>
        <w:t xml:space="preserve"> </w:t>
      </w:r>
      <w:r>
        <w:rPr>
          <w:iCs/>
          <w:i/>
        </w:rPr>
        <w:t xml:space="preserve">Aerospace Engineer</w:t>
      </w:r>
      <w:r>
        <w:t xml:space="preserve"> </w:t>
      </w:r>
      <w:r>
        <w:t xml:space="preserve">will leverage Artificial Intelligence (AI) and the Internet of Things (IoT). Companies in</w:t>
      </w:r>
      <w:r>
        <w:t xml:space="preserve"> </w:t>
      </w:r>
      <w:r>
        <w:rPr>
          <w:bCs/>
          <w:b/>
        </w:rPr>
        <w:t xml:space="preserve">Malaysia Kuala Lumpur</w:t>
      </w:r>
      <w:r>
        <w:t xml:space="preserve"> </w:t>
      </w:r>
      <w:r>
        <w:t xml:space="preserve">should invest in digital twin technologies, allowing engineers to simulate entire aircraft lifecycles virtually before physical production begins.</w:t>
      </w:r>
    </w:p>
    <w:bookmarkEnd w:id="30"/>
    <w:bookmarkStart w:id="31" w:name="X84ae41d32ed5f965a5708e705b38ae2c1d30136"/>
    <w:p>
      <w:pPr>
        <w:pStyle w:val="Heading3"/>
      </w:pPr>
      <w:r>
        <w:t xml:space="preserve">6.2 Strengthening Academic-Industry Collaboration</w:t>
      </w:r>
    </w:p>
    <w:p>
      <w:pPr>
        <w:pStyle w:val="FirstParagraph"/>
      </w:pPr>
      <w:r>
        <w:t xml:space="preserve">To sustain growth, partnerships between engineering firms and universities in</w:t>
      </w:r>
      <w:r>
        <w:t xml:space="preserve"> </w:t>
      </w:r>
      <w:r>
        <w:rPr>
          <w:bCs/>
          <w:b/>
        </w:rPr>
        <w:t xml:space="preserve">Malaysia Kuala Lumpur</w:t>
      </w:r>
      <w:r>
        <w:t xml:space="preserve"> </w:t>
      </w:r>
      <w:r>
        <w:t xml:space="preserve">must be strengthened. Internships and joint research projects will help bridge the gap between theoretical knowledge and practical application for aspiring</w:t>
      </w:r>
      <w:r>
        <w:t xml:space="preserve"> </w:t>
      </w:r>
      <w:r>
        <w:rPr>
          <w:iCs/>
          <w:i/>
        </w:rPr>
        <w:t xml:space="preserve">Aerospace Engineer</w:t>
      </w:r>
      <w:r>
        <w:t xml:space="preserve"> </w:t>
      </w:r>
      <w:r>
        <w:t xml:space="preserve">professionals.</w:t>
      </w:r>
    </w:p>
    <w:bookmarkEnd w:id="31"/>
    <w:bookmarkStart w:id="32" w:name="regional-integration"/>
    <w:p>
      <w:pPr>
        <w:pStyle w:val="Heading3"/>
      </w:pPr>
      <w:r>
        <w:t xml:space="preserve">6.3 Regional Integration</w:t>
      </w:r>
    </w:p>
    <w:p>
      <w:pPr>
        <w:pStyle w:val="FirstParagraph"/>
      </w:pPr>
      <w:r>
        <w:rPr>
          <w:bCs/>
          <w:b/>
        </w:rPr>
        <w:t xml:space="preserve">Malaysia Kuala Lumpur</w:t>
      </w:r>
      <w:r>
        <w:t xml:space="preserve"> </w:t>
      </w:r>
      <w:r>
        <w:t xml:space="preserve">should position itself as the engineering brain of Southeast Asia's aerospace network. By fostering regional collaborations, engineers in the city can share best practices and standards with neighboring countries, enhancing the global competitiveness of Malaysian aerospace products.</w:t>
      </w:r>
    </w:p>
    <w:bookmarkEnd w:id="32"/>
    <w:bookmarkEnd w:id="33"/>
    <w:bookmarkStart w:id="34" w:name="conclusion"/>
    <w:p>
      <w:pPr>
        <w:pStyle w:val="Heading2"/>
      </w:pPr>
      <w:r>
        <w:t xml:space="preserve">7. Conclusion</w:t>
      </w:r>
    </w:p>
    <w:p>
      <w:pPr>
        <w:pStyle w:val="FirstParagraph"/>
      </w:pPr>
      <w:r>
        <w:t xml:space="preserve">The case study of</w:t>
      </w:r>
      <w:r>
        <w:t xml:space="preserve"> </w:t>
      </w:r>
      <w:r>
        <w:rPr>
          <w:bCs/>
          <w:b/>
        </w:rPr>
        <w:t xml:space="preserve">Aerospace Engineer</w:t>
      </w:r>
      <w:r>
        <w:t xml:space="preserve"> </w:t>
      </w:r>
      <w:r>
        <w:t xml:space="preserve">development in</w:t>
      </w:r>
      <w:r>
        <w:t xml:space="preserve"> </w:t>
      </w:r>
      <w:r>
        <w:rPr>
          <w:bCs/>
          <w:b/>
        </w:rPr>
        <w:t xml:space="preserve">Malaysia Kuala Lumpur</w:t>
      </w:r>
      <w:r>
        <w:t xml:space="preserve"> </w:t>
      </w:r>
      <w:r>
        <w:t xml:space="preserve">illustrates a successful transition from a maintenance hub to an engineering innovation center. The capital city has created a conducive environment for high-value aerospace activities, driven by government support and strategic investment. However, sustained success depends on addressing skill gaps and adapting to rapid technological changes. For the modern</w:t>
      </w:r>
      <w:r>
        <w:t xml:space="preserve"> </w:t>
      </w:r>
      <w:r>
        <w:rPr>
          <w:iCs/>
          <w:i/>
        </w:rPr>
        <w:t xml:space="preserve">Aerospace Engineer</w:t>
      </w:r>
      <w:r>
        <w:t xml:space="preserve">,</w:t>
      </w:r>
      <w:r>
        <w:t xml:space="preserve"> </w:t>
      </w:r>
      <w:r>
        <w:rPr>
          <w:bCs/>
          <w:b/>
        </w:rPr>
        <w:t xml:space="preserve">Malaysia Kuala Lumpur</w:t>
      </w:r>
      <w:r>
        <w:t xml:space="preserve"> </w:t>
      </w:r>
      <w:r>
        <w:t xml:space="preserve">offers a vibrant career landscape where they can contribute to global aviation advancements while shaping the future of local industry. As the sector evolves, continuous learning and collaboration will be paramount for engineers aiming to thrive in this competitive yet promising market.</w:t>
      </w:r>
    </w:p>
    <w:bookmarkEnd w:id="34"/>
    <w:bookmarkStart w:id="35" w:name="references-and-further-reading"/>
    <w:p>
      <w:pPr>
        <w:pStyle w:val="Heading2"/>
      </w:pPr>
      <w:r>
        <w:t xml:space="preserve">8. References and Further Reading</w:t>
      </w:r>
    </w:p>
    <w:p>
      <w:pPr>
        <w:numPr>
          <w:ilvl w:val="0"/>
          <w:numId w:val="1002"/>
        </w:numPr>
        <w:pStyle w:val="Compact"/>
      </w:pPr>
      <w:r>
        <w:rPr>
          <w:bCs/>
          <w:b/>
        </w:rPr>
        <w:t xml:space="preserve">MALaysia Investment Development Authority (MIDA):</w:t>
      </w:r>
      <w:r>
        <w:t xml:space="preserve"> </w:t>
      </w:r>
      <w:r>
        <w:t xml:space="preserve">Reports on Aerospace Sector Growth.</w:t>
      </w:r>
    </w:p>
    <w:p>
      <w:pPr>
        <w:numPr>
          <w:ilvl w:val="0"/>
          <w:numId w:val="1002"/>
        </w:numPr>
        <w:pStyle w:val="Compact"/>
      </w:pPr>
      <w:r>
        <w:rPr>
          <w:bCs/>
          <w:b/>
        </w:rPr>
        <w:t xml:space="preserve">National Aerospace Policy 3.0:</w:t>
      </w:r>
    </w:p>
    <w:p>
      <w:pPr>
        <w:numPr>
          <w:ilvl w:val="0"/>
          <w:numId w:val="1002"/>
        </w:numPr>
      </w:pPr>
      <w:r>
        <w:rPr>
          <w:bCs/>
          <w:b/>
        </w:rPr>
        <w:t xml:space="preserve">Civil Aviation Authority of Malaysia (CAAM):</w:t>
      </w:r>
    </w:p>
    <w:p>
      <w:pPr>
        <w:numPr>
          <w:ilvl w:val="0"/>
          <w:numId w:val="1000"/>
        </w:numPr>
      </w:pPr>
      <w:r>
        <w:t xml:space="preserve">Regulatory standards and safety protocols for aviation professionals.</w:t>
      </w:r>
    </w:p>
    <w:p>
      <w:pPr>
        <w:numPr>
          <w:ilvl w:val="0"/>
          <w:numId w:val="1002"/>
        </w:numPr>
      </w:pPr>
      <w:r>
        <w:rPr>
          <w:bCs/>
          <w:b/>
        </w:rPr>
        <w:t xml:space="preserve">Sepang International Airport MRO Hub Analysis:</w:t>
      </w:r>
    </w:p>
    <w:p>
      <w:pPr>
        <w:numPr>
          <w:ilvl w:val="0"/>
          <w:numId w:val="1000"/>
        </w:numPr>
      </w:pPr>
      <w:r>
        <w:t xml:space="preserve">Economic impact studies on the surrounding region of</w:t>
      </w:r>
      <w:r>
        <w:t xml:space="preserve"> </w:t>
      </w:r>
      <w:r>
        <w:rPr>
          <w:iCs/>
          <w:i/>
        </w:rPr>
        <w:t xml:space="preserve">Malaysia Kuala Lumpur</w:t>
      </w:r>
      <w:r>
        <w:t xml:space="preserve">.</w:t>
      </w:r>
    </w:p>
    <w:p>
      <w:r>
        <w:pict>
          <v:rect style="width:0;height:1.5pt" o:hralign="center" o:hrstd="t" o:hr="t"/>
        </w:pict>
      </w:r>
    </w:p>
    <w:p>
      <w:pPr>
        <w:pStyle w:val="FirstParagraph"/>
      </w:pPr>
      <w:r>
        <w:rPr>
          <w:bCs/>
          <w:b/>
        </w:rPr>
        <w:t xml:space="preserve">Note:</w:t>
      </w:r>
    </w:p>
    <w:p>
      <w:pPr>
        <w:pStyle w:val="BodyText"/>
      </w:pPr>
      <w:r>
        <w:t xml:space="preserve">This document is a fictional case study created for illustrative and educational purposes, focusing on the thematic elements of Aerospace Engineering within the specific geographic and economic context of Malaysia Kuala Lumpur.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Malaysia Kuala Lumpur</dc:title>
  <dc:creator/>
  <dc:language>en</dc:language>
  <cp:keywords/>
  <dcterms:created xsi:type="dcterms:W3CDTF">2026-07-29T13:34:57Z</dcterms:created>
  <dcterms:modified xsi:type="dcterms:W3CDTF">2026-07-29T13:34:57Z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