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Turkey</w:t>
      </w:r>
      <w:r>
        <w:t xml:space="preserve"> </w:t>
      </w:r>
      <w:r>
        <w:t xml:space="preserve">Ankara</w:t>
      </w:r>
    </w:p>
    <w:bookmarkStart w:id="33" w:name="X93f70aaf9fbdcb2680bf7e52a5b97a4809cd0d1"/>
    <w:p>
      <w:pPr>
        <w:pStyle w:val="Heading1"/>
      </w:pPr>
      <w:r>
        <w:t xml:space="preserve">Aerospace Engineer in Turkey Ankara: A Strategic Case Study</w:t>
      </w:r>
    </w:p>
    <w:p>
      <w:pPr>
        <w:pStyle w:val="FirstParagraph"/>
      </w:pPr>
      <w:r>
        <w:rPr>
          <w:bCs/>
          <w:b/>
        </w:rPr>
        <w:t xml:space="preserve">Date:</w:t>
      </w:r>
      <w:r>
        <w:t xml:space="preserve"> </w:t>
      </w:r>
      <w:r>
        <w:t xml:space="preserve">October 26, 2023</w:t>
      </w:r>
      <w:r>
        <w:br/>
      </w:r>
      <w:r>
        <w:rPr>
          <w:bCs/>
          <w:b/>
        </w:rPr>
        <w:t xml:space="preserve">Subject:</w:t>
      </w:r>
      <w:r>
        <w:t xml:space="preserve">The Evolving Role and Impact of the Aerospace Engineer within the Turkish Defense Ecosystem</w:t>
      </w:r>
    </w:p>
    <w:bookmarkStart w:id="20" w:name="executive-summary"/>
    <w:p>
      <w:pPr>
        <w:pStyle w:val="Heading2"/>
      </w:pPr>
      <w:r>
        <w:t xml:space="preserve">1. Executive Summary</w:t>
      </w:r>
    </w:p>
    <w:p>
      <w:pPr>
        <w:pStyle w:val="FirstParagraph"/>
      </w:pPr>
      <w:r>
        <w:t xml:space="preserve">This</w:t>
      </w:r>
      <w:r>
        <w:t xml:space="preserve"> </w:t>
      </w:r>
      <w:r>
        <w:rPr>
          <w:bCs/>
          <w:b/>
        </w:rPr>
        <w:t xml:space="preserve">Aerospace Engineer</w:t>
      </w:r>
      <w:r>
        <w:t xml:space="preserve">-focused</w:t>
      </w:r>
      <w:r>
        <w:t xml:space="preserve"> </w:t>
      </w:r>
      <w:hyperlink w:anchor="Xa39a3ee5e6b4b0d3255bfef95601890afd80709">
        <w:r>
          <w:rPr>
            <w:rStyle w:val="Hyperlink"/>
            <w:bCs/>
            <w:b/>
          </w:rPr>
          <w:t xml:space="preserve">Case Study</w:t>
        </w:r>
      </w:hyperlink>
      <w:r>
        <w:t xml:space="preserve"> </w:t>
      </w:r>
      <w:r>
        <w:t xml:space="preserve">examines the critical transformation taking place in Ankara, Turkey. Historically known primarily for its political and administrative significance as the capital of the Republic of Turkey, Ankara has quietly evolved into a burgeoning hub for high-tech defense manufacturing and aerospace innovation. This document analyzes how professionals specializing in aerospace engineering are driving this shift, contributing to national sovereignty, technological independence, and economic growth within</w:t>
      </w:r>
      <w:r>
        <w:t xml:space="preserve"> </w:t>
      </w:r>
      <w:r>
        <w:rPr>
          <w:bCs/>
          <w:b/>
        </w:rPr>
        <w:t xml:space="preserve">Turkey Ankara</w:t>
      </w:r>
      <w:r>
        <w:t xml:space="preserve">. The narrative explores the technical challenges, collaborative ecosystems, and strategic imperatives that define the modern career landscape for an</w:t>
      </w:r>
      <w:r>
        <w:t xml:space="preserve"> </w:t>
      </w:r>
      <w:r>
        <w:rPr>
          <w:bCs/>
          <w:b/>
        </w:rPr>
        <w:t xml:space="preserve">Aerospace Engineer</w:t>
      </w:r>
      <w:r>
        <w:t xml:space="preserve"> </w:t>
      </w:r>
      <w:r>
        <w:t xml:space="preserve">operating specifically in this region.</w:t>
      </w:r>
    </w:p>
    <w:bookmarkEnd w:id="20"/>
    <w:bookmarkStart w:id="21" w:name="Xea492d2f88f13ab1b635ad63faf57b5a0ca984e"/>
    <w:p>
      <w:pPr>
        <w:pStyle w:val="Heading2"/>
      </w:pPr>
      <w:r>
        <w:t xml:space="preserve">2. Context: The Rise of Ankara as a Defense Hub</w:t>
      </w:r>
    </w:p>
    <w:p>
      <w:pPr>
        <w:pStyle w:val="FirstParagraph"/>
      </w:pPr>
      <w:r>
        <w:t xml:space="preserve">To understand the position of an</w:t>
      </w:r>
      <w:r>
        <w:t xml:space="preserve"> </w:t>
      </w:r>
      <w:r>
        <w:rPr>
          <w:bCs/>
          <w:b/>
        </w:rPr>
        <w:t xml:space="preserve">Aerospace Engineer</w:t>
      </w:r>
      <w:r>
        <w:t xml:space="preserve">, one must first contextualize the environment of</w:t>
      </w:r>
      <w:r>
        <w:t xml:space="preserve"> </w:t>
      </w:r>
      <w:r>
        <w:rPr>
          <w:bCs/>
          <w:b/>
        </w:rPr>
        <w:t xml:space="preserve">Turkey Ankara</w:t>
      </w:r>
      <w:r>
        <w:t xml:space="preserve">. Over the past two decades, Turkey has pursued a policy of strategic autonomy in defense procurement. This geopolitical necessity has led to massive state investment in domestic research and development (R&amp;D). While Istanbul remains the commercial heart, Ankara serves as the intellectual and industrial engine for defense projects.</w:t>
      </w:r>
    </w:p>
    <w:p>
      <w:pPr>
        <w:pStyle w:val="BodyText"/>
      </w:pPr>
      <w:r>
        <w:t xml:space="preserve">The presence of major state-owned enterprises such as TÜBİTAK SAGE (Scientific and Technological Research Council of Turkey Space Technologies Research Institute) alongside private sector giants like Baykar, Aselsan, and Turkish Aerospace Industries (TAI) creates a unique density of talent. For an</w:t>
      </w:r>
      <w:r>
        <w:t xml:space="preserve"> </w:t>
      </w:r>
      <w:r>
        <w:rPr>
          <w:bCs/>
          <w:b/>
        </w:rPr>
        <w:t xml:space="preserve">Aerospace Engineer</w:t>
      </w:r>
      <w:r>
        <w:t xml:space="preserve">, Ankara is not merely a city; it is the epicenter where theoretical physics meets practical military application. The</w:t>
      </w:r>
      <w:r>
        <w:t xml:space="preserve"> </w:t>
      </w:r>
      <w:hyperlink w:anchor="Xa39a3ee5e6b4b0d3255bfef95601890afd80709">
        <w:r>
          <w:rPr>
            <w:rStyle w:val="Hyperlink"/>
            <w:bCs/>
            <w:b/>
          </w:rPr>
          <w:t xml:space="preserve">Case Study</w:t>
        </w:r>
      </w:hyperlink>
      <w:r>
        <w:t xml:space="preserve"> </w:t>
      </w:r>
      <w:r>
        <w:t xml:space="preserve">below illustrates how this environment demands a hybrid skill set, combining traditional aerodynamics with modern software-defined systems.</w:t>
      </w:r>
    </w:p>
    <w:bookmarkEnd w:id="21"/>
    <w:bookmarkStart w:id="25" w:name="X5c9680246dc60e302e32a9eca6142151eef4f5f"/>
    <w:p>
      <w:pPr>
        <w:pStyle w:val="Heading2"/>
      </w:pPr>
      <w:r>
        <w:t xml:space="preserve">3. Professional Profile: The Modern Aerospace Engineer</w:t>
      </w:r>
    </w:p>
    <w:p>
      <w:pPr>
        <w:pStyle w:val="FirstParagraph"/>
      </w:pPr>
      <w:r>
        <w:t xml:space="preserve">The role of the</w:t>
      </w:r>
      <w:r>
        <w:t xml:space="preserve"> </w:t>
      </w:r>
      <w:r>
        <w:rPr>
          <w:bCs/>
          <w:b/>
        </w:rPr>
        <w:t xml:space="preserve">Aerospace Engineer</w:t>
      </w:r>
    </w:p>
    <w:p>
      <w:pPr>
        <w:pStyle w:val="BodyText"/>
      </w:pPr>
      <w:r>
        <w:t xml:space="preserve">in Turkey Ankara has expanded beyond traditional airframe design. Today’s engineer is a systems integrator. This</w:t>
      </w:r>
    </w:p>
    <w:p>
      <w:pPr>
        <w:pStyle w:val="BodyText"/>
      </w:pPr>
      <w:hyperlink w:anchor="Xa39a3ee5e6b4b0d3255bfef95601890afd80709">
        <w:r>
          <w:rPr>
            <w:rStyle w:val="Hyperlink"/>
          </w:rPr>
          <w:t xml:space="preserve">Case Study</w:t>
        </w:r>
      </w:hyperlink>
      <w:r>
        <w:t xml:space="preserve"> </w:t>
      </w:r>
      <w:r>
        <w:t xml:space="preserve">profiles the key competencies required for success:</w:t>
      </w:r>
    </w:p>
    <w:bookmarkStart w:id="22" w:name="advanced-aerodynamics-and-propulsion"/>
    <w:p>
      <w:pPr>
        <w:pStyle w:val="Heading3"/>
      </w:pPr>
      <w:r>
        <w:t xml:space="preserve">3.1 Advanced Aerodynamics and Propulsion</w:t>
      </w:r>
    </w:p>
    <w:p>
      <w:pPr>
        <w:pStyle w:val="FirstParagraph"/>
      </w:pPr>
      <w:r>
        <w:t xml:space="preserve">In</w:t>
      </w:r>
      <w:r>
        <w:t xml:space="preserve"> </w:t>
      </w:r>
      <w:r>
        <w:rPr>
          <w:bCs/>
          <w:b/>
        </w:rPr>
        <w:t xml:space="preserve">Turkey Ankara</w:t>
      </w:r>
      <w:r>
        <w:t xml:space="preserve">, engineers are heavily involved in Unmanned Aerial Vehicle (UAV) development. The work involves computational fluid dynamics (CFD) simulations to optimize lift-to-drag ratios for long-endurance drones. An</w:t>
      </w:r>
    </w:p>
    <w:p>
      <w:pPr>
        <w:pStyle w:val="BodyText"/>
      </w:pPr>
      <w:r>
        <w:t xml:space="preserve">Aerospace Engineer here must possess deep knowledge of composite materials to reduce weight while maintaining structural integrity under high stress.</w:t>
      </w:r>
    </w:p>
    <w:bookmarkEnd w:id="22"/>
    <w:bookmarkStart w:id="23" w:name="avionics-and-software-integration"/>
    <w:p>
      <w:pPr>
        <w:pStyle w:val="Heading3"/>
      </w:pPr>
      <w:r>
        <w:t xml:space="preserve">3.2 Avionics and Software Integration</w:t>
      </w:r>
    </w:p>
    <w:p>
      <w:pPr>
        <w:pStyle w:val="FirstParagraph"/>
      </w:pPr>
      <w:r>
        <w:t xml:space="preserve">A defining characteristic of the aerospace projects in Ankara is the integration of indigenous avionics. The</w:t>
      </w:r>
    </w:p>
    <w:p>
      <w:pPr>
        <w:pStyle w:val="BodyText"/>
      </w:pPr>
      <w:r>
        <w:t xml:space="preserve">Aerospace Engineer</w:t>
      </w:r>
    </w:p>
    <w:p>
      <w:pPr>
        <w:pStyle w:val="BodyText"/>
      </w:pPr>
      <w:r>
        <w:t xml:space="preserve">must collaborate closely with electrical and software engineers to ensure that flight control systems, satellite communication links, and payload management modules function seamlessly. This interdisciplinary approach is a hallmark of engineering culture in</w:t>
      </w:r>
      <w:r>
        <w:t xml:space="preserve"> </w:t>
      </w:r>
      <w:r>
        <w:rPr>
          <w:bCs/>
          <w:b/>
        </w:rPr>
        <w:t xml:space="preserve">Turkey Ankara</w:t>
      </w:r>
      <w:r>
        <w:t xml:space="preserve">.</w:t>
      </w:r>
    </w:p>
    <w:bookmarkEnd w:id="23"/>
    <w:bookmarkStart w:id="24" w:name="Xf4a20d8b9cc7ce8f75d8e54baac832c278c55ea"/>
    <w:p>
      <w:pPr>
        <w:pStyle w:val="Heading3"/>
      </w:pPr>
      <w:r>
        <w:t xml:space="preserve">3.3 Systems Engineering and Lifecycle Management</w:t>
      </w:r>
    </w:p>
    <w:p>
      <w:pPr>
        <w:pStyle w:val="FirstParagraph"/>
      </w:pPr>
      <w:r>
        <w:t xml:space="preserve">Modern defense platforms have long lifecycles spanning decades. The</w:t>
      </w:r>
    </w:p>
    <w:p>
      <w:pPr>
        <w:pStyle w:val="BodyText"/>
      </w:pPr>
      <w:hyperlink w:anchor="Xa39a3ee5e6b4b0d3255bfef95601890afd80709">
        <w:r>
          <w:rPr>
            <w:rStyle w:val="Hyperlink"/>
          </w:rPr>
          <w:t xml:space="preserve">Case Study</w:t>
        </w:r>
      </w:hyperlink>
      <w:r>
        <w:t xml:space="preserve"> </w:t>
      </w:r>
      <w:r>
        <w:t xml:space="preserve">highlights that an</w:t>
      </w:r>
    </w:p>
    <w:p>
      <w:pPr>
        <w:pStyle w:val="BodyText"/>
      </w:pPr>
      <w:r>
        <w:t xml:space="preserve">Aerospace Engineer</w:t>
      </w:r>
    </w:p>
    <w:p>
      <w:pPr>
        <w:pStyle w:val="BodyText"/>
      </w:pPr>
      <w:r>
        <w:t xml:space="preserve">in this region is responsible for the entire lifecycle, from initial concept design and prototyping to maintenance, upgrades, and eventual decommissioning. This requires a strong grasp of systems engineering principles to manage complexity.</w:t>
      </w:r>
    </w:p>
    <w:bookmarkEnd w:id="24"/>
    <w:bookmarkEnd w:id="25"/>
    <w:bookmarkStart w:id="29" w:name="Xd3482b44e0f80a91233767fc5c4dec36fcbe926"/>
    <w:p>
      <w:pPr>
        <w:pStyle w:val="Heading2"/>
      </w:pPr>
      <w:r>
        <w:t xml:space="preserve">4. Case Scenario: Development of a Next-Generation UAV Platform</w:t>
      </w:r>
    </w:p>
    <w:p>
      <w:pPr>
        <w:pStyle w:val="FirstParagraph"/>
      </w:pPr>
      <w:r>
        <w:t xml:space="preserve">To illustrate the practical application of these roles, we examine a representative scenario involving an</w:t>
      </w:r>
    </w:p>
    <w:p>
      <w:pPr>
        <w:pStyle w:val="BodyText"/>
      </w:pPr>
      <w:r>
        <w:t xml:space="preserve">Aerospace Engineer</w:t>
      </w:r>
    </w:p>
    <w:p>
      <w:pPr>
        <w:pStyle w:val="BodyText"/>
      </w:pPr>
      <w:r>
        <w:t xml:space="preserve">working on a new generation high-altitude, long-endurance (HALE) drone project based in</w:t>
      </w:r>
      <w:r>
        <w:t xml:space="preserve"> </w:t>
      </w:r>
      <w:r>
        <w:rPr>
          <w:bCs/>
          <w:b/>
        </w:rPr>
        <w:t xml:space="preserve">Turkey Ankara</w:t>
      </w:r>
      <w:r>
        <w:t xml:space="preserve">.</w:t>
      </w:r>
    </w:p>
    <w:bookmarkStart w:id="26" w:name="the-challenge"/>
    <w:p>
      <w:pPr>
        <w:pStyle w:val="Heading3"/>
      </w:pPr>
      <w:r>
        <w:t xml:space="preserve">4.1 The Challenge</w:t>
      </w:r>
    </w:p>
    <w:p>
      <w:pPr>
        <w:pStyle w:val="FirstParagraph"/>
      </w:pPr>
      <w:r>
        <w:t xml:space="preserve">The project team was tasked with designing an aircraft capable of operating at altitudes exceeding 50,000 feet for durations greater than 24 hours. The primary challenges included managing thermal variations in the thin atmosphere, optimizing solar panel efficiency (if hybrid-electric), and ensuring robust data transmission links to ground stations.</w:t>
      </w:r>
    </w:p>
    <w:bookmarkEnd w:id="26"/>
    <w:bookmarkStart w:id="27" w:name="the-engineering-solution"/>
    <w:p>
      <w:pPr>
        <w:pStyle w:val="Heading3"/>
      </w:pPr>
      <w:r>
        <w:t xml:space="preserve">4.2 The Engineering Solution</w:t>
      </w:r>
    </w:p>
    <w:p>
      <w:pPr>
        <w:pStyle w:val="FirstParagraph"/>
      </w:pPr>
      <w:r>
        <w:t xml:space="preserve">The lead</w:t>
      </w:r>
    </w:p>
    <w:p>
      <w:pPr>
        <w:pStyle w:val="BodyText"/>
      </w:pPr>
      <w:r>
        <w:t xml:space="preserve">Aerospace Engineer</w:t>
      </w:r>
    </w:p>
    <w:p>
      <w:pPr>
        <w:pStyle w:val="BodyText"/>
      </w:pPr>
      <w:r>
        <w:t xml:space="preserve">initiated a multi-phase approach:</w:t>
      </w:r>
    </w:p>
    <w:p>
      <w:pPr>
        <w:numPr>
          <w:ilvl w:val="0"/>
          <w:numId w:val="1001"/>
        </w:numPr>
        <w:pStyle w:val="Compact"/>
      </w:pPr>
      <w:r>
        <w:rPr>
          <w:bCs/>
          <w:b/>
        </w:rPr>
        <w:t xml:space="preserve">Simulation Phase:</w:t>
      </w:r>
      <w:r>
        <w:t xml:space="preserve">The team utilized advanced CFD software to model airflow over the wing structure. Iterative designs were tested virtually, saving months of wind tunnel testing time. This phase highlighted the importance of computational skills in modern</w:t>
      </w:r>
      <w:r>
        <w:t xml:space="preserve"> </w:t>
      </w:r>
      <w:r>
        <w:rPr>
          <w:bCs/>
          <w:b/>
        </w:rPr>
        <w:t xml:space="preserve">Turkey Ankara</w:t>
      </w:r>
      <w:r>
        <w:t xml:space="preserve"> </w:t>
      </w:r>
      <w:r>
        <w:t xml:space="preserve">engineering.</w:t>
      </w:r>
    </w:p>
    <w:p>
      <w:pPr>
        <w:numPr>
          <w:ilvl w:val="0"/>
          <w:numId w:val="1001"/>
        </w:numPr>
        <w:pStyle w:val="Compact"/>
      </w:pPr>
      <w:r>
        <w:rPr>
          <w:bCs/>
          <w:b/>
        </w:rPr>
        <w:t xml:space="preserve">Material Selection:</w:t>
      </w:r>
      <w:r>
        <w:t xml:space="preserve">The engineer specified carbon-fiber reinforced polymers (CFRP) for the fuselage to achieve a high strength-to-weight ratio. The selection process involved rigorous testing against Turkish Ministry of National Defense standards.</w:t>
      </w:r>
    </w:p>
    <w:p>
      <w:pPr>
        <w:numPr>
          <w:ilvl w:val="0"/>
          <w:numId w:val="1001"/>
        </w:numPr>
        <w:pStyle w:val="Compact"/>
      </w:pPr>
      <w:r>
        <w:rPr>
          <w:bCs/>
          <w:b/>
        </w:rPr>
        <w:t xml:space="preserve">Propulsion Optimization:</w:t>
      </w:r>
      <w:r>
        <w:t xml:space="preserve">The team collaborated with propulsion specialists to select electric motors that could deliver maximum efficiency at low air densities. This required detailed thermodynamic analysis by the</w:t>
      </w:r>
    </w:p>
    <w:p>
      <w:pPr>
        <w:numPr>
          <w:ilvl w:val="0"/>
          <w:numId w:val="1000"/>
        </w:numPr>
        <w:pStyle w:val="Compact"/>
      </w:pPr>
      <w:r>
        <w:t xml:space="preserve">Aerospace Engineer</w:t>
      </w:r>
    </w:p>
    <w:p>
      <w:pPr>
        <w:numPr>
          <w:ilvl w:val="0"/>
          <w:numId w:val="1000"/>
        </w:numPr>
        <w:pStyle w:val="Compact"/>
      </w:pPr>
      <w:r>
        <w:t xml:space="preserve">.</w:t>
      </w:r>
    </w:p>
    <w:bookmarkEnd w:id="27"/>
    <w:bookmarkStart w:id="28" w:name="outcome-and-impact"/>
    <w:p>
      <w:pPr>
        <w:pStyle w:val="Heading3"/>
      </w:pPr>
      <w:r>
        <w:t xml:space="preserve">4.3 Outcome and Impact</w:t>
      </w:r>
    </w:p>
    <w:p>
      <w:pPr>
        <w:pStyle w:val="FirstParagraph"/>
      </w:pPr>
      <w:r>
        <w:t xml:space="preserve">The resulting prototype demonstrated superior endurance compared to existing models. The success of this project reinforced Ankara’s status as a global player in UAV technology. For the</w:t>
      </w:r>
    </w:p>
    <w:p>
      <w:pPr>
        <w:pStyle w:val="BodyText"/>
      </w:pPr>
      <w:r>
        <w:t xml:space="preserve">Aerospace Engineer</w:t>
      </w:r>
    </w:p>
    <w:p>
      <w:pPr>
        <w:pStyle w:val="BodyText"/>
      </w:pPr>
      <w:r>
        <w:t xml:space="preserve">involved, this project served as a career milestone, providing exposure to cutting-edge technologies and international collaboration opportunities.</w:t>
      </w:r>
    </w:p>
    <w:bookmarkEnd w:id="28"/>
    <w:bookmarkEnd w:id="29"/>
    <w:bookmarkStart w:id="30" w:name="educational-and-institutional-ecosystem"/>
    <w:p>
      <w:pPr>
        <w:pStyle w:val="Heading2"/>
      </w:pPr>
      <w:r>
        <w:t xml:space="preserve">5. Educational and Institutional Ecosystem</w:t>
      </w:r>
    </w:p>
    <w:p>
      <w:pPr>
        <w:pStyle w:val="FirstParagraph"/>
      </w:pPr>
      <w:r>
        <w:t xml:space="preserve">The sustainability of the aerospace sector in</w:t>
      </w:r>
    </w:p>
    <w:p>
      <w:pPr>
        <w:pStyle w:val="BodyText"/>
      </w:pPr>
      <w:r>
        <w:t xml:space="preserve">Turkey Ankara</w:t>
      </w:r>
    </w:p>
    <w:p>
      <w:pPr>
        <w:pStyle w:val="BodyText"/>
      </w:pPr>
      <w:r>
        <w:t xml:space="preserve">Case Study</w:t>
      </w:r>
    </w:p>
    <w:p>
      <w:pPr>
        <w:pStyle w:val="BodyText"/>
      </w:pPr>
      <w:r>
        <w:t xml:space="preserve">acknowledges the pivotal role of local universities, particularly Middle East Technical University (METU) and Hacettepe University. These institutions provide rigorous curriculum focused on mechanics, thermodynamics, and aerospace structures.</w:t>
      </w:r>
    </w:p>
    <w:p>
      <w:pPr>
        <w:pStyle w:val="BodyText"/>
      </w:pPr>
      <w:r>
        <w:t xml:space="preserve">Furthermore, government scholarships and research grants encourage young engineers to specialize in this field. The proximity of academic institutions to industrial hubs in</w:t>
      </w:r>
      <w:r>
        <w:t xml:space="preserve"> </w:t>
      </w:r>
      <w:r>
        <w:rPr>
          <w:bCs/>
          <w:b/>
        </w:rPr>
        <w:t xml:space="preserve">Turkey Ankara</w:t>
      </w:r>
    </w:p>
    <w:p>
      <w:pPr>
        <w:pStyle w:val="BodyText"/>
      </w:pPr>
      <w:r>
        <w:t xml:space="preserve">facilitates internships and joint research projects, creating a seamless transition from academia to industry. This synergy is crucial for retaining top-tier engineering talent.</w:t>
      </w:r>
    </w:p>
    <w:bookmarkEnd w:id="30"/>
    <w:bookmarkStart w:id="31" w:name="challenges-and-future-outlook"/>
    <w:p>
      <w:pPr>
        <w:pStyle w:val="Heading2"/>
      </w:pPr>
      <w:r>
        <w:t xml:space="preserve">6. Challenges and Future Outlook</w:t>
      </w:r>
    </w:p>
    <w:p>
      <w:pPr>
        <w:pStyle w:val="FirstParagraph"/>
      </w:pPr>
      <w:r>
        <w:t xml:space="preserve">While the prospects are promising, the</w:t>
      </w:r>
      <w:r>
        <w:t xml:space="preserve"> </w:t>
      </w:r>
      <w:r>
        <w:rPr>
          <w:bCs/>
          <w:b/>
        </w:rPr>
        <w:t xml:space="preserve">Aerospace Engineer</w:t>
      </w:r>
      <w:r>
        <w:rPr>
          <w:bCs/>
          <w:b/>
        </w:rPr>
        <w:t xml:space="preserve"> </w:t>
      </w:r>
      <w:r>
        <w:rPr>
          <w:bCs/>
          <w:b/>
        </w:rPr>
        <w:t xml:space="preserve">in</w:t>
      </w:r>
      <w:r>
        <w:rPr>
          <w:bCs/>
          <w:b/>
        </w:rPr>
        <w:t xml:space="preserve"> </w:t>
      </w:r>
      <w:r>
        <w:rPr>
          <w:bCs/>
          <w:b/>
          <w:bCs/>
          <w:b/>
        </w:rPr>
        <w:t xml:space="preserve">Turkey Ankara</w:t>
      </w:r>
      <w:r>
        <w:rPr>
          <w:bCs/>
          <w:b/>
        </w:rPr>
        <w:t xml:space="preserve"> </w:t>
      </w:r>
    </w:p>
    <w:p>
      <w:pPr>
        <w:numPr>
          <w:ilvl w:val="0"/>
          <w:numId w:val="1002"/>
        </w:numPr>
        <w:pStyle w:val="Compact"/>
      </w:pPr>
      <w:r>
        <w:t xml:space="preserve">Budgetary Constraints:The fluctuating economic conditions can impact R&amp;D funding cycles, requiring engineers to be resourceful and efficient.</w:t>
      </w:r>
    </w:p>
    <w:p>
      <w:pPr>
        <w:numPr>
          <w:ilvl w:val="0"/>
          <w:numId w:val="1002"/>
        </w:numPr>
        <w:pStyle w:val="Compact"/>
      </w:pPr>
      <w:r>
        <w:t xml:space="preserve">International Regulations:Navigating export control regimes and international arms embargoes requires legal and technical agility. Engineers must design systems that comply with global non-proliferation norms while meeting national security needs.</w:t>
      </w:r>
    </w:p>
    <w:p>
      <w:pPr>
        <w:numPr>
          <w:ilvl w:val="0"/>
          <w:numId w:val="1002"/>
        </w:numPr>
        <w:pStyle w:val="Compact"/>
      </w:pPr>
      <w:r>
        <w:t xml:space="preserve">Rapid Technological Change:The rise of AI, machine learning, and autonomous swarm technologies demands continuous upskilling. An</w:t>
      </w:r>
    </w:p>
    <w:p>
      <w:pPr>
        <w:numPr>
          <w:ilvl w:val="0"/>
          <w:numId w:val="1000"/>
        </w:numPr>
        <w:pStyle w:val="Compact"/>
      </w:pPr>
      <w:r>
        <w:t xml:space="preserve">Aerospace Engineer</w:t>
      </w:r>
    </w:p>
    <w:p>
      <w:pPr>
        <w:numPr>
          <w:ilvl w:val="0"/>
          <w:numId w:val="1000"/>
        </w:numPr>
        <w:pStyle w:val="Compact"/>
      </w:pPr>
      <w:r>
        <w:t xml:space="preserve">must remain a lifelong learner.</w:t>
      </w:r>
    </w:p>
    <w:p>
      <w:pPr>
        <w:pStyle w:val="FirstParagraph"/>
      </w:pPr>
      <w:r>
        <w:t xml:space="preserve">The future outlook for the aerospace sector in</w:t>
      </w:r>
    </w:p>
    <w:p>
      <w:pPr>
        <w:pStyle w:val="BodyText"/>
      </w:pPr>
      <w:r>
        <w:t xml:space="preserve">Turkey Ankara</w:t>
      </w:r>
    </w:p>
    <w:p>
      <w:pPr>
        <w:pStyle w:val="BodyText"/>
      </w:pPr>
      <w:r>
        <w:t xml:space="preserve">remains optimistic. With ongoing investments in space programs, satellite communications, and hypersonic flight research, the demand for skilled</w:t>
      </w:r>
    </w:p>
    <w:p>
      <w:pPr>
        <w:pStyle w:val="BodyText"/>
      </w:pPr>
      <w:r>
        <w:t xml:space="preserve">Aerospace Engineer</w:t>
      </w:r>
    </w:p>
    <w:p>
      <w:pPr>
        <w:pStyle w:val="BodyText"/>
      </w:pPr>
      <w:r>
        <w:t xml:space="preserve">professionals is expected to grow.</w:t>
      </w:r>
    </w:p>
    <w:bookmarkEnd w:id="31"/>
    <w:bookmarkStart w:id="32" w:name="conclusion"/>
    <w:p>
      <w:pPr>
        <w:pStyle w:val="Heading2"/>
      </w:pPr>
      <w:r>
        <w:t xml:space="preserve">7. Conclusion</w:t>
      </w:r>
    </w:p>
    <w:p>
      <w:pPr>
        <w:pStyle w:val="FirstParagraph"/>
      </w:pPr>
      <w:r>
        <w:t xml:space="preserve">This</w:t>
      </w:r>
      <w:r>
        <w:t xml:space="preserve"> </w:t>
      </w:r>
      <w:hyperlink w:anchor="Xa39a3ee5e6b4b0d3255bfef95601890afd80709">
        <w:r>
          <w:rPr>
            <w:rStyle w:val="Hyperlink"/>
            <w:bCs/>
            <w:b/>
          </w:rPr>
          <w:t xml:space="preserve">Case Study</w:t>
        </w:r>
        <w:r>
          <w:rPr>
            <w:rStyle w:val="Hyperlink"/>
            <w:bCs/>
            <w:b/>
          </w:rPr>
          <w:t xml:space="preserve"> </w:t>
        </w:r>
        <w:r>
          <w:rPr>
            <w:rStyle w:val="Hyperlink"/>
            <w:bCs/>
            <w:b/>
          </w:rPr>
          <w:t xml:space="preserve">demonstrates that the role of an</w:t>
        </w:r>
        <w:r>
          <w:rPr>
            <w:rStyle w:val="Hyperlink"/>
            <w:bCs/>
            <w:b/>
          </w:rPr>
          <w:t xml:space="preserve"> </w:t>
        </w:r>
        <w:r>
          <w:rPr>
            <w:rStyle w:val="Hyperlink"/>
            <w:bCs/>
            <w:b/>
            <w:bCs/>
            <w:b/>
          </w:rPr>
          <w:t xml:space="preserve">Aerospace Engineer</w:t>
        </w:r>
        <w:r>
          <w:rPr>
            <w:rStyle w:val="Hyperlink"/>
            <w:bCs/>
            <w:b/>
            <w:bCs/>
            <w:b/>
          </w:rPr>
          <w:t xml:space="preserve"> </w:t>
        </w:r>
        <w:r>
          <w:rPr>
            <w:rStyle w:val="Hyperlink"/>
            <w:bCs/>
            <w:b/>
            <w:bCs/>
            <w:b/>
          </w:rPr>
          <w:t xml:space="preserve">in</w:t>
        </w:r>
        <w:r>
          <w:rPr>
            <w:rStyle w:val="Hyperlink"/>
            <w:bCs/>
            <w:b/>
            <w:bCs/>
            <w:b/>
          </w:rPr>
          <w:t xml:space="preserve"> </w:t>
        </w:r>
        <w:r>
          <w:rPr>
            <w:rStyle w:val="Hyperlink"/>
            <w:bCs/>
            <w:b/>
            <w:bCs/>
            <w:b/>
            <w:bCs/>
            <w:b/>
          </w:rPr>
          <w:t xml:space="preserve">Turkey Ankara</w:t>
        </w:r>
        <w:r>
          <w:rPr>
            <w:rStyle w:val="Hyperlink"/>
            <w:bCs/>
            <w:b/>
            <w:bCs/>
            <w:b/>
          </w:rPr>
          <w:t xml:space="preserve"> </w:t>
        </w:r>
      </w:hyperlink>
    </w:p>
    <w:p>
      <w:pPr>
        <w:pStyle w:val="BodyText"/>
      </w:pPr>
      <w:r>
        <w:t xml:space="preserve">For professionals considering a career path in this sector, Ankara offers unparalleled opportunities for impactful work, professional growth, and contribution to national sovereignty. The ecosystem supports innovation through strong public-private partnerships and a robust academic foundation. As Turkey continues to assert its technological independence, the</w:t>
      </w:r>
    </w:p>
    <w:p>
      <w:pPr>
        <w:pStyle w:val="BodyText"/>
      </w:pPr>
      <w:r>
        <w:t xml:space="preserve">Aerospace Engineer</w:t>
      </w:r>
    </w:p>
    <w:p>
      <w:pPr>
        <w:pStyle w:val="BodyText"/>
      </w:pPr>
      <w:r>
        <w:t xml:space="preserve">will remain at the forefront of this transformation.</w:t>
      </w:r>
    </w:p>
    <w:p>
      <w:pPr>
        <w:pStyle w:val="BodyText"/>
      </w:pPr>
      <w:r>
        <w:rPr>
          <w:iCs/>
          <w:i/>
        </w:rPr>
        <w:t xml:space="preserve">Keywords: Aerospace Engineer Case Study, Turkey Ankara Defense Industry, UAV Development Systems Engineering METU Hacettepe Turkish Aerospace Industries TAI Baykar TÜBİTAK SAGE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Aerospace Engineer in Turkey Ankara</dc:title>
  <dc:creator/>
  <dc:language>en</dc:language>
  <cp:keywords/>
  <dcterms:created xsi:type="dcterms:W3CDTF">2026-07-29T08:08:59Z</dcterms:created>
  <dcterms:modified xsi:type="dcterms:W3CDTF">2026-07-29T08:08:59Z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