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Australian</w:t>
      </w:r>
      <w:r>
        <w:t xml:space="preserve"> </w:t>
      </w:r>
      <w:r>
        <w:t xml:space="preserve">Architect:</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Sustainable</w:t>
      </w:r>
      <w:r>
        <w:t xml:space="preserve"> </w:t>
      </w:r>
      <w:r>
        <w:t xml:space="preserve">Innovation</w:t>
      </w:r>
      <w:r>
        <w:t xml:space="preserve"> </w:t>
      </w:r>
      <w:r>
        <w:t xml:space="preserve">in</w:t>
      </w:r>
      <w:r>
        <w:t xml:space="preserve"> </w:t>
      </w:r>
      <w:r>
        <w:t xml:space="preserve">Melbourne</w:t>
      </w:r>
    </w:p>
    <w:bookmarkStart w:id="29" w:name="X0409ea10ec1a3fa2eaeb9052c0558b781d70b77"/>
    <w:p>
      <w:pPr>
        <w:pStyle w:val="Heading1"/>
      </w:pPr>
      <w:r>
        <w:t xml:space="preserve">The Modern Australian Architect: A Case Study on Sustainable Innovation in Melbourne</w:t>
      </w:r>
    </w:p>
    <w:p>
      <w:pPr>
        <w:pStyle w:val="FirstParagraph"/>
      </w:pPr>
      <w:r>
        <w:t xml:space="preserve">In the contemporary landscape of global construction, few cities exemplify the intersection of urban density, cultural diversity, and environmental responsibility as vividly as</w:t>
      </w:r>
      <w:r>
        <w:t xml:space="preserve"> </w:t>
      </w:r>
      <w:r>
        <w:rPr>
          <w:bCs/>
          <w:b/>
        </w:rPr>
        <w:t xml:space="preserve">Melbourne</w:t>
      </w:r>
      <w:r>
        <w:t xml:space="preserve">, located in Victoria,</w:t>
      </w:r>
      <w:r>
        <w:t xml:space="preserve"> </w:t>
      </w:r>
      <w:r>
        <w:rPr>
          <w:bCs/>
          <w:b/>
        </w:rPr>
        <w:t xml:space="preserve">Australia</w:t>
      </w:r>
      <w:r>
        <w:t xml:space="preserve">. This document serves as a comprehensive case study exploring the evolving role of the modern professional. It examines how an architect operates within this unique geographical context to balance heritage conservation with cutting-edge sustainable design. The focus is placed on the specific challenges and opportunities present in</w:t>
      </w:r>
      <w:r>
        <w:t xml:space="preserve"> </w:t>
      </w:r>
      <w:r>
        <w:rPr>
          <w:bCs/>
          <w:b/>
        </w:rPr>
        <w:t xml:space="preserve">Melbourne</w:t>
      </w:r>
      <w:r>
        <w:t xml:space="preserve">, Australia, providing a detailed analysis of architectural practice in this vibrant metropolitan hub.</w:t>
      </w:r>
    </w:p>
    <w:bookmarkStart w:id="20" w:name="X6e198e84f18264f90302f6f6b9001b242cc5942"/>
    <w:p>
      <w:pPr>
        <w:pStyle w:val="Heading2"/>
      </w:pPr>
      <w:r>
        <w:t xml:space="preserve">Contextual Background: The Melbourne Canvas</w:t>
      </w:r>
    </w:p>
    <w:p>
      <w:pPr>
        <w:pStyle w:val="FirstParagraph"/>
      </w:pPr>
      <w:r>
        <w:rPr>
          <w:bCs/>
          <w:b/>
        </w:rPr>
        <w:t xml:space="preserve">Melbournearchitect</w:t>
      </w:r>
      <w:r>
        <w:t xml:space="preserve"> </w:t>
      </w:r>
      <w:r>
        <w:t xml:space="preserve">working in this environment, the primary challenge is not merely aesthetic but deeply contextual. The climate of Melbourne is famously variable—often described as "four seasons in one day." This unpredictability requires buildings to be highly adaptive, resilient, and energy-efficient.</w:t>
      </w:r>
    </w:p>
    <w:p>
      <w:pPr>
        <w:pStyle w:val="BodyText"/>
      </w:pPr>
      <w:r>
        <w:t xml:space="preserve">In</w:t>
      </w:r>
      <w:r>
        <w:t xml:space="preserve"> </w:t>
      </w:r>
      <w:r>
        <w:rPr>
          <w:bCs/>
          <w:b/>
        </w:rPr>
        <w:t xml:space="preserve">Australia</w:t>
      </w:r>
      <w:r>
        <w:t xml:space="preserve">, the building codes are among the most stringent globally, particularly regarding energy efficiency (NCC/BCA). An</w:t>
      </w:r>
      <w:r>
        <w:t xml:space="preserve"> </w:t>
      </w:r>
      <w:r>
        <w:rPr>
          <w:bCs/>
          <w:b/>
        </w:rPr>
        <w:t xml:space="preserve">architect</w:t>
      </w:r>
      <w:r>
        <w:t xml:space="preserve"> </w:t>
      </w:r>
      <w:r>
        <w:t xml:space="preserve">must navigate these regulations while ensuring that designs contribute to the social cohesion and aesthetic richness of Melbourne’s neighborhoods. The case study below illustrates how a specific project in inner-city</w:t>
      </w:r>
      <w:r>
        <w:t xml:space="preserve"> </w:t>
      </w:r>
      <w:r>
        <w:rPr>
          <w:bCs/>
          <w:b/>
        </w:rPr>
        <w:t xml:space="preserve">Melbourne</w:t>
      </w:r>
      <w:r>
        <w:t xml:space="preserve"> </w:t>
      </w:r>
      <w:r>
        <w:t xml:space="preserve">demonstrates successful integration of these factors.</w:t>
      </w:r>
    </w:p>
    <w:bookmarkEnd w:id="20"/>
    <w:bookmarkStart w:id="22" w:name="the-project-the-laneway-loft"/>
    <w:p>
      <w:pPr>
        <w:pStyle w:val="Heading2"/>
      </w:pPr>
      <w:r>
        <w:t xml:space="preserve">The Project: "The Laneway Loft"</w:t>
      </w:r>
    </w:p>
    <w:p>
      <w:pPr>
        <w:pStyle w:val="FirstParagraph"/>
      </w:pPr>
      <w:r>
        <w:rPr>
          <w:bCs/>
          <w:b/>
        </w:rPr>
        <w:t xml:space="preserve">The Brief:</w:t>
      </w:r>
    </w:p>
    <w:p>
      <w:pPr>
        <w:numPr>
          <w:ilvl w:val="0"/>
          <w:numId w:val="1001"/>
        </w:numPr>
        <w:pStyle w:val="Compact"/>
      </w:pPr>
      <w:r>
        <w:rPr>
          <w:bCs/>
          <w:b/>
        </w:rPr>
        <w:t xml:space="preserve">Type:</w:t>
      </w:r>
    </w:p>
    <w:bookmarkStart w:id="21" w:name="the-architects-role"/>
    <w:p>
      <w:pPr>
        <w:pStyle w:val="Heading3"/>
      </w:pPr>
      <w:r>
        <w:t xml:space="preserve">The Architect's Role</w:t>
      </w:r>
    </w:p>
    <w:p>
      <w:pPr>
        <w:pStyle w:val="FirstParagraph"/>
      </w:pPr>
      <w:r>
        <w:t xml:space="preserve">In this scenario, the architect acts as a mediator between heritage preservation, modern living standards, and sustainability. The role extends beyond drawing plans; it involves community engagement, regulatory navigation in</w:t>
      </w:r>
      <w:r>
        <w:t xml:space="preserve"> </w:t>
      </w:r>
      <w:r>
        <w:rPr>
          <w:bCs/>
          <w:b/>
        </w:rPr>
        <w:t xml:space="preserve">Melbourne</w:t>
      </w:r>
      <w:r>
        <w:t xml:space="preserve">, and environmental stewardship across</w:t>
      </w:r>
      <w:r>
        <w:t xml:space="preserve"> </w:t>
      </w:r>
      <w:r>
        <w:rPr>
          <w:bCs/>
          <w:b/>
        </w:rPr>
        <w:t xml:space="preserve">Australia</w:t>
      </w:r>
      <w:r>
        <w:t xml:space="preserve">.</w:t>
      </w:r>
    </w:p>
    <w:bookmarkEnd w:id="21"/>
    <w:bookmarkEnd w:id="22"/>
    <w:bookmarkStart w:id="26" w:name="key-challenges-and-strategic-responses"/>
    <w:p>
      <w:pPr>
        <w:pStyle w:val="Heading2"/>
      </w:pPr>
      <w:r>
        <w:t xml:space="preserve">Key Challenges and Strategic Responses</w:t>
      </w:r>
    </w:p>
    <w:bookmarkStart w:id="23" w:name="X6768c8028f98f3f3306b1897f65d1a9ee20095f"/>
    <w:p>
      <w:pPr>
        <w:pStyle w:val="Heading3"/>
      </w:pPr>
      <w:r>
        <w:t xml:space="preserve">1. Climate Responsiveness in Melbourne's Variable Weather</w:t>
      </w:r>
    </w:p>
    <w:p>
      <w:pPr>
        <w:pStyle w:val="FirstParagraph"/>
      </w:pPr>
      <w:r>
        <w:t xml:space="preserve">Melbourne’s microclimate varies significantly between north-facing laneways and southern courtyards. The</w:t>
      </w:r>
      <w:r>
        <w:t xml:space="preserve"> </w:t>
      </w:r>
      <w:r>
        <w:rPr>
          <w:bCs/>
          <w:b/>
        </w:rPr>
        <w:t xml:space="preserve">Melbourne Architect</w:t>
      </w:r>
      <w:r>
        <w:t xml:space="preserve">_employed a passive design strategy to mitigate heat gain in summer and maximize solar access in winter. Key features included:</w:t>
      </w:r>
    </w:p>
    <w:p>
      <w:pPr>
        <w:numPr>
          <w:ilvl w:val="0"/>
          <w:numId w:val="1002"/>
        </w:numPr>
        <w:pStyle w:val="Compact"/>
      </w:pPr>
      <w:r>
        <w:rPr>
          <w:bCs/>
          <w:b/>
        </w:rPr>
        <w:t xml:space="preserve">Ventilation Corridors:</w:t>
      </w:r>
    </w:p>
    <w:p>
      <w:pPr>
        <w:pStyle w:val="FirstParagraph"/>
      </w:pPr>
      <w:r>
        <w:t xml:space="preserve">This approach is critical for architects in</w:t>
      </w:r>
      <w:r>
        <w:t xml:space="preserve"> </w:t>
      </w:r>
      <w:r>
        <w:rPr>
          <w:bCs/>
          <w:b/>
        </w:rPr>
        <w:t xml:space="preserve">Australia</w:t>
      </w:r>
      <w:r>
        <w:t xml:space="preserve">, where rising temperatures due to climate change demand buildings that can operate without excessive reliance on mechanical cooling. The</w:t>
      </w:r>
      <w:r>
        <w:t xml:space="preserve"> </w:t>
      </w:r>
      <w:r>
        <w:rPr>
          <w:bCs/>
          <w:b/>
        </w:rPr>
        <w:t xml:space="preserve">Melbourne Architect</w:t>
      </w:r>
      <w:r>
        <w:t xml:space="preserve"> </w:t>
      </w:r>
      <w:r>
        <w:t xml:space="preserve">utilized thermal mass effectively, exposing internal concrete slabs to regulate indoor temperatures, a technique well-suited to Melbourne’s moderate heating requirements.</w:t>
      </w:r>
    </w:p>
    <w:bookmarkEnd w:id="23"/>
    <w:bookmarkStart w:id="24" w:name="heritage-integration-in-a-historic-city"/>
    <w:p>
      <w:pPr>
        <w:pStyle w:val="Heading3"/>
      </w:pPr>
      <w:r>
        <w:t xml:space="preserve">2. Heritage Integration in a Historic City</w:t>
      </w:r>
    </w:p>
    <w:p>
      <w:pPr>
        <w:pStyle w:val="FirstParagraph"/>
      </w:pPr>
      <w:r>
        <w:rPr>
          <w:bCs/>
          <w:b/>
        </w:rPr>
        <w:t xml:space="preserve">MelbourneAustralian Architect</w:t>
      </w:r>
      <w:r>
        <w:t xml:space="preserve">_in this context must demonstrate sensitivity to scale, materiality, and streetscape continuity. The design team opted for a "contrast rather than imitation" approach. By using contemporary materials such as charred timber (Shou Sugi Ban) and matte black steel, the new addition distinguished itself from the historic fabric while respecting its massing.</w:t>
      </w:r>
    </w:p>
    <w:p>
      <w:pPr>
        <w:pStyle w:val="BodyText"/>
      </w:pPr>
      <w:r>
        <w:t xml:space="preserve">This strategy is prevalent in modern</w:t>
      </w:r>
      <w:r>
        <w:t xml:space="preserve"> </w:t>
      </w:r>
      <w:r>
        <w:rPr>
          <w:bCs/>
          <w:b/>
        </w:rPr>
        <w:t xml:space="preserve">Melbourne</w:t>
      </w:r>
      <w:r>
        <w:t xml:space="preserve">_architecture, where architects aim to create a dialogue between past and future. The use of local materials reduced carbon footprints, aligning with</w:t>
      </w:r>
      <w:r>
        <w:t xml:space="preserve"> </w:t>
      </w:r>
      <w:r>
        <w:rPr>
          <w:bCs/>
          <w:b/>
        </w:rPr>
        <w:t xml:space="preserve">Australia</w:t>
      </w:r>
    </w:p>
    <w:bookmarkEnd w:id="24"/>
    <w:bookmarkStart w:id="25" w:name="X21b9cf0ed2648f2ed3456d78209be72e57d88e3"/>
    <w:p>
      <w:pPr>
        <w:pStyle w:val="Heading3"/>
      </w:pPr>
      <w:r>
        <w:t xml:space="preserve">3. Sustainability and Environmental Performance</w:t>
      </w:r>
    </w:p>
    <w:p>
      <w:pPr>
        <w:pStyle w:val="FirstParagraph"/>
      </w:pPr>
      <w:r>
        <w:t xml:space="preserve">Sustainability is not optional for an</w:t>
      </w:r>
    </w:p>
    <w:p>
      <w:pPr>
        <w:pStyle w:val="BodyText"/>
      </w:pPr>
      <w:r>
        <w:t xml:space="preserve">_architect_ in _Australia_. It is a regulatory and ethical imperative. The project aimed for a 6-Star NatHERS (Nationwide House Energy Rating Scheme) rating, the Australian standard for residential energy efficiency.</w:t>
      </w:r>
    </w:p>
    <w:p>
      <w:pPr>
        <w:numPr>
          <w:ilvl w:val="0"/>
          <w:numId w:val="1003"/>
        </w:numPr>
        <w:pStyle w:val="Compact"/>
      </w:pPr>
      <w:r>
        <w:rPr>
          <w:bCs/>
          <w:b/>
        </w:rPr>
        <w:t xml:space="preserve">_Water Sensitivity:</w:t>
      </w:r>
    </w:p>
    <w:p>
      <w:pPr>
        <w:pStyle w:val="FirstParagraph"/>
      </w:pPr>
      <w:r>
        <w:t xml:space="preserve">The</w:t>
      </w:r>
      <w:r>
        <w:t xml:space="preserve"> </w:t>
      </w:r>
      <w:r>
        <w:rPr>
          <w:bCs/>
          <w:b/>
        </w:rPr>
        <w:t xml:space="preserve">Melbourne Architect</w:t>
      </w:r>
      <w:r>
        <w:t xml:space="preserve">_also incorporated green roofs to mitigate the urban heat island effect, a growing concern in dense Australian cities. These features not only reduced operational costs for residents but also enhanced biodiversity within the urban canopy of</w:t>
      </w:r>
      <w:r>
        <w:t xml:space="preserve"> </w:t>
      </w:r>
      <w:r>
        <w:rPr>
          <w:bCs/>
          <w:b/>
        </w:rPr>
        <w:t xml:space="preserve">Melbourne</w:t>
      </w:r>
      <w:r>
        <w:t xml:space="preserve">.</w:t>
      </w:r>
    </w:p>
    <w:bookmarkEnd w:id="25"/>
    <w:bookmarkEnd w:id="26"/>
    <w:bookmarkStart w:id="27" w:name="the-impact-on-community-and-industry"/>
    <w:p>
      <w:pPr>
        <w:pStyle w:val="Heading2"/>
      </w:pPr>
      <w:r>
        <w:t xml:space="preserve">The Impact on Community and Industry</w:t>
      </w:r>
    </w:p>
    <w:p>
      <w:pPr>
        <w:pStyle w:val="FirstParagraph"/>
      </w:pPr>
      <w:r>
        <w:t xml:space="preserve">The successful delivery of this project has implications for how an</w:t>
      </w:r>
    </w:p>
    <w:p>
      <w:pPr>
        <w:pStyle w:val="BodyText"/>
      </w:pPr>
      <w:r>
        <w:t xml:space="preserve">_architect_ practices in _Australia_. It demonstrates that high-density living does not have to compromise quality or heritage integrity. In</w:t>
      </w:r>
      <w:r>
        <w:t xml:space="preserve"> </w:t>
      </w:r>
      <w:r>
        <w:rPr>
          <w:bCs/>
          <w:b/>
        </w:rPr>
        <w:t xml:space="preserve">Melbourne</w:t>
      </w:r>
      <w:r>
        <w:t xml:space="preserve">, where apartment living is the dominant form of urban expansion, this case study provides a blueprint for thoughtful densification.</w:t>
      </w:r>
    </w:p>
    <w:p>
      <w:pPr>
        <w:pStyle w:val="BodyText"/>
      </w:pPr>
      <w:r>
        <w:t xml:space="preserve">Furthermore, it highlights the evolving skill set required of an</w:t>
      </w:r>
    </w:p>
    <w:p>
      <w:pPr>
        <w:pStyle w:val="BodyText"/>
      </w:pPr>
      <w:r>
        <w:t xml:space="preserve">_architect_ in _Australia_. Modern practitioners must be experts in:</w:t>
      </w:r>
    </w:p>
    <w:p>
      <w:pPr>
        <w:numPr>
          <w:ilvl w:val="0"/>
          <w:numId w:val="1004"/>
        </w:numPr>
        <w:pStyle w:val="Compact"/>
      </w:pPr>
      <w:r>
        <w:rPr>
          <w:bCs/>
          <w:b/>
        </w:rPr>
        <w:t xml:space="preserve">Digital Modeling (BIM):</w:t>
      </w:r>
    </w:p>
    <w:p>
      <w:pPr>
        <w:pStyle w:val="FirstParagraph"/>
      </w:pPr>
      <w:r>
        <w:t xml:space="preserve">The project has been recognized by the Australian Institute of Architects (Victorian Chapter), reinforcing the value of context-sensitive design in</w:t>
      </w:r>
      <w:r>
        <w:t xml:space="preserve"> </w:t>
      </w:r>
      <w:r>
        <w:rPr>
          <w:bCs/>
          <w:b/>
        </w:rPr>
        <w:t xml:space="preserve">Melbourne</w:t>
      </w:r>
      <w:r>
        <w:t xml:space="preserve">. It serves as a reference point for future developments, encouraging other architects to prioritize sustainability and heritage respect.</w:t>
      </w:r>
    </w:p>
    <w:bookmarkEnd w:id="27"/>
    <w:bookmarkStart w:id="28" w:name="Xfaab0f7c44aa77e324b47aa24458ba273f07616"/>
    <w:p>
      <w:pPr>
        <w:pStyle w:val="Heading2"/>
      </w:pPr>
      <w:r>
        <w:t xml:space="preserve">Conclusion: The Future of Architecture in Melbourne</w:t>
      </w:r>
    </w:p>
    <w:p>
      <w:pPr>
        <w:pStyle w:val="FirstParagraph"/>
      </w:pPr>
      <w:r>
        <w:t xml:space="preserve">This case study underscores that an</w:t>
      </w:r>
    </w:p>
    <w:p>
      <w:pPr>
        <w:pStyle w:val="BodyText"/>
      </w:pPr>
      <w:r>
        <w:t xml:space="preserve">_architect_ operating in _Melbourne, Australia_, must be a multifaceted professional. They are equal parts artist, engineer, environmentalist, and community advocate. The unique character of</w:t>
      </w:r>
      <w:r>
        <w:t xml:space="preserve"> </w:t>
      </w:r>
      <w:r>
        <w:rPr>
          <w:bCs/>
          <w:b/>
        </w:rPr>
        <w:t xml:space="preserve">Melbourne</w:t>
      </w:r>
      <w:r>
        <w:t xml:space="preserve">, with its blend of historic charm and modern ambition, demands architects who can navigate complex regulatory environments while delivering innovative design solutions.</w:t>
      </w:r>
    </w:p>
    <w:p>
      <w:pPr>
        <w:pStyle w:val="BodyText"/>
      </w:pPr>
      <w:r>
        <w:t xml:space="preserve">As</w:t>
      </w:r>
      <w:r>
        <w:t xml:space="preserve"> </w:t>
      </w:r>
      <w:r>
        <w:rPr>
          <w:bCs/>
          <w:b/>
        </w:rPr>
        <w:t xml:space="preserve">Australia</w:t>
      </w:r>
      <w:r>
        <w:t xml:space="preserve">_continues to address climate change and urban growth, the role of the architect becomes increasingly pivotal. The lessons from this</w:t>
      </w:r>
      <w:r>
        <w:t xml:space="preserve"> </w:t>
      </w:r>
      <w:r>
        <w:rPr>
          <w:bCs/>
          <w:b/>
        </w:rPr>
        <w:t xml:space="preserve">Melbourne</w:t>
      </w:r>
      <w:r>
        <w:t xml:space="preserve">_case study illustrate that successful architecture is not just about building structures; it is about creating resilient, sustainable, and culturally resonant spaces for future generations. For any professional aspiring to practice in this region, understanding the specific nuances of</w:t>
      </w:r>
    </w:p>
    <w:p>
      <w:pPr>
        <w:pStyle w:val="BodyText"/>
      </w:pPr>
      <w:r>
        <w:t xml:space="preserve">Melbourne’s_ urban fabric and</w:t>
      </w:r>
    </w:p>
    <w:p>
      <w:pPr>
        <w:pStyle w:val="BodyText"/>
      </w:pPr>
      <w:r>
        <w:t xml:space="preserve">Australia’s_ environmental imperatives is essential.</w:t>
      </w:r>
    </w:p>
    <w:p>
      <w:pPr>
        <w:pStyle w:val="BodyText"/>
      </w:pPr>
      <w:r>
        <w:t xml:space="preserve">In summary, the modern architect in Melbourne is a guardian of heritage, a pioneer of sustainability, and a creator of livable communities. This case study affirms that when design principles are aligned with local context and global best practices, the results are buildings that stand as testaments to both human ingenuity and respect for place.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Australian Architect: A Case Study on Sustainable Innovation in Melbourne</dc:title>
  <dc:creator/>
  <dc:language>en</dc:language>
  <cp:keywords/>
  <dcterms:created xsi:type="dcterms:W3CDTF">2026-07-29T04:10:25Z</dcterms:created>
  <dcterms:modified xsi:type="dcterms:W3CDTF">2026-07-29T04:10:25Z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