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Comprehensive</w:t>
      </w:r>
      <w:r>
        <w:t xml:space="preserve"> </w:t>
      </w:r>
      <w:r>
        <w:t xml:space="preserve">Case</w:t>
      </w:r>
      <w:r>
        <w:t xml:space="preserve"> </w:t>
      </w:r>
      <w:r>
        <w:t xml:space="preserve">Study</w:t>
      </w:r>
    </w:p>
    <w:bookmarkStart w:id="30" w:name="X0fbc8537789ed8b7ef3b6013418f916e152291c"/>
    <w:p>
      <w:pPr>
        <w:pStyle w:val="Heading1"/>
      </w:pPr>
      <w:r>
        <w:t xml:space="preserve">The Evolution and Role of the Architect in Australia Sydney: A Comprehensive Case Study</w:t>
      </w:r>
    </w:p>
    <w:p>
      <w:pPr>
        <w:pStyle w:val="FirstParagraph"/>
      </w:pPr>
      <w:r>
        <w:rPr>
          <w:bCs/>
          <w:b/>
        </w:rPr>
        <w:t xml:space="preserve">Date:</w:t>
      </w:r>
      <w:r>
        <w:t xml:space="preserve"> </w:t>
      </w:r>
      <w:r>
        <w:t xml:space="preserve">October 2023</w:t>
      </w:r>
      <w:r>
        <w:br/>
      </w:r>
      <w:r>
        <w:rPr>
          <w:bCs/>
          <w:b/>
        </w:rPr>
        <w:t xml:space="preserve">Subject:</w:t>
      </w:r>
      <w:r>
        <w:t xml:space="preserve">An Analysis of Professional Responsibilities, Cultural Impact, and Urban Influence</w:t>
      </w:r>
      <w:r>
        <w:br/>
      </w:r>
      <w:r>
        <w:rPr>
          <w:bCs/>
          <w:b/>
        </w:rPr>
        <w:t xml:space="preserve">Dominion Scope:</w:t>
      </w:r>
      <w:r>
        <w:t xml:space="preserve">Australia Sydney Metropolitan Region</w:t>
      </w:r>
    </w:p>
    <w:p>
      <w:pPr>
        <w:pStyle w:val="BodyText"/>
      </w:pPr>
      <w:r>
        <w:rPr>
          <w:iCs/>
          <w:i/>
        </w:rPr>
        <w:t xml:space="preserve">Note: This case study examines the multifaceted role of the Architect within the unique socio-economic and environmental context of Australia Sydney. It highlights how local regulations, indigenous heritage, and climate constraints shape professional practice.</w:t>
      </w:r>
    </w:p>
    <w:bookmarkStart w:id="20" w:name="X5b023fc3e07a3572a77571240c899c2cc43c28c"/>
    <w:p>
      <w:pPr>
        <w:pStyle w:val="Heading2"/>
      </w:pPr>
      <w:r>
        <w:t xml:space="preserve">1. Introduction to Professional Practice in Australia Sydney</w:t>
      </w:r>
    </w:p>
    <w:p>
      <w:pPr>
        <w:pStyle w:val="FirstParagraph"/>
      </w:pPr>
      <w:r>
        <w:t xml:space="preserve">The profession of the Architect is not merely a technical discipline; it is a cultural stewardship role. In the context of</w:t>
      </w:r>
      <w:r>
        <w:t xml:space="preserve"> </w:t>
      </w:r>
      <w:r>
        <w:rPr>
          <w:bCs/>
          <w:b/>
        </w:rPr>
        <w:t xml:space="preserve">Australia Sydney</w:t>
      </w:r>
      <w:r>
        <w:t xml:space="preserve">, this responsibility is amplified by the city’s distinct geographical features, rapid urbanization, and deep historical roots. The modern Architect operating in this region must navigate a complex matrix involving strict building codes, sustainability mandates introduced by both state and federal governments in</w:t>
      </w:r>
      <w:r>
        <w:t xml:space="preserve"> </w:t>
      </w:r>
      <w:r>
        <w:rPr>
          <w:bCs/>
          <w:b/>
        </w:rPr>
        <w:t xml:space="preserve">Australia Sydney</w:t>
      </w:r>
      <w:r>
        <w:t xml:space="preserve">, and an increasingly diverse population.</w:t>
      </w:r>
    </w:p>
    <w:p>
      <w:pPr>
        <w:pStyle w:val="BodyText"/>
      </w:pPr>
      <w:r>
        <w:t xml:space="preserve">This document serves as a detailed Case Study regarding the operational framework of the Architect today. It explores how local firms and individual practitioners balance aesthetic innovation with functional necessity, specifically within the high-density environments characteristic of modern</w:t>
      </w:r>
      <w:r>
        <w:t xml:space="preserve"> </w:t>
      </w:r>
      <w:r>
        <w:rPr>
          <w:bCs/>
          <w:b/>
        </w:rPr>
        <w:t xml:space="preserve">Australia Sydney</w:t>
      </w:r>
      <w:r>
        <w:t xml:space="preserve">. The primary thesis posits that the role of the Architect has shifted from being solely a designer of form to a manager of community outcomes and environmental resilience.</w:t>
      </w:r>
    </w:p>
    <w:bookmarkEnd w:id="20"/>
    <w:bookmarkStart w:id="21" w:name="historical-context-and-cultural-heritage"/>
    <w:p>
      <w:pPr>
        <w:pStyle w:val="Heading2"/>
      </w:pPr>
      <w:r>
        <w:t xml:space="preserve">2. Historical Context and Cultural Heritage</w:t>
      </w:r>
    </w:p>
    <w:p>
      <w:pPr>
        <w:pStyle w:val="FirstParagraph"/>
      </w:pPr>
      <w:r>
        <w:t xml:space="preserve">To understand the current state of architectural practice in</w:t>
      </w:r>
      <w:r>
        <w:t xml:space="preserve"> </w:t>
      </w:r>
      <w:r>
        <w:rPr>
          <w:bCs/>
          <w:b/>
        </w:rPr>
        <w:t xml:space="preserve">Australia Sydney</w:t>
      </w:r>
      <w:r>
        <w:t xml:space="preserve">, one must acknowledge its colonial history intertwined with Indigenous heritage. The land upon which</w:t>
      </w:r>
      <w:r>
        <w:t xml:space="preserve"> </w:t>
      </w:r>
      <w:r>
        <w:rPr>
          <w:bCs/>
          <w:b/>
        </w:rPr>
        <w:t xml:space="preserve">Australia Sydney</w:t>
      </w:r>
      <w:r>
        <w:t xml:space="preserve"> </w:t>
      </w:r>
      <w:r>
        <w:t xml:space="preserve">stands is the traditional country of the Eora Nation. Contemporary practice demands that every Architect engage meaningfully with Native Title considerations and cultural heritage assessments.</w:t>
      </w:r>
    </w:p>
    <w:p>
      <w:pPr>
        <w:pStyle w:val="BodyText"/>
      </w:pPr>
      <w:r>
        <w:t xml:space="preserve">In recent years, leading projects in</w:t>
      </w:r>
      <w:r>
        <w:t xml:space="preserve"> </w:t>
      </w:r>
      <w:r>
        <w:rPr>
          <w:bCs/>
          <w:b/>
        </w:rPr>
        <w:t xml:space="preserve">Australia Sydney</w:t>
      </w:r>
      <w:r>
        <w:t xml:space="preserve"> </w:t>
      </w:r>
      <w:r>
        <w:t xml:space="preserve">have begun to integrate Indigenous art forms and storytelling into urban planning. The Architect is no longer just designing buildings; they are curating public spaces that respect the dual heritage of the nation. This shift represents a critical evolution in the case study of professional conduct, requiring architects to possess cultural competency alongside technical skill.</w:t>
      </w:r>
    </w:p>
    <w:bookmarkEnd w:id="21"/>
    <w:bookmarkStart w:id="24" w:name="X5ef8d68b063ef75e519e8efb0484a52abce7ce5"/>
    <w:p>
      <w:pPr>
        <w:pStyle w:val="Heading2"/>
      </w:pPr>
      <w:r>
        <w:t xml:space="preserve">3. Regulatory Framework and Sustainability Mandates</w:t>
      </w:r>
    </w:p>
    <w:p>
      <w:pPr>
        <w:pStyle w:val="FirstParagraph"/>
      </w:pPr>
      <w:r>
        <w:t xml:space="preserve">The regulatory environment for any Architect practicing in</w:t>
      </w:r>
      <w:r>
        <w:t xml:space="preserve"> </w:t>
      </w:r>
      <w:r>
        <w:rPr>
          <w:bCs/>
          <w:b/>
        </w:rPr>
        <w:t xml:space="preserve">Australia Sydney</w:t>
      </w:r>
      <w:r>
        <w:t xml:space="preserve"> </w:t>
      </w:r>
      <w:r>
        <w:t xml:space="preserve">is stringent. The Building Code of Australia (BCA), now known as the National Construction Code (NCC), sets baseline standards for safety, amenity, and accessibility. However, local councils within</w:t>
      </w:r>
      <w:r>
        <w:t xml:space="preserve"> </w:t>
      </w:r>
      <w:r>
        <w:rPr>
          <w:bCs/>
          <w:b/>
        </w:rPr>
        <w:t xml:space="preserve">Australia Sydney</w:t>
      </w:r>
      <w:r>
        <w:t xml:space="preserve">, such as the City of Sydney Council, often impose additional layers of design excellence and sustainability requirements.</w:t>
      </w:r>
    </w:p>
    <w:bookmarkStart w:id="22" w:name="the-green-star-rating-system"/>
    <w:p>
      <w:pPr>
        <w:pStyle w:val="Heading3"/>
      </w:pPr>
      <w:r>
        <w:t xml:space="preserve">3.1 The Green Star Rating System</w:t>
      </w:r>
    </w:p>
    <w:p>
      <w:pPr>
        <w:pStyle w:val="FirstParagraph"/>
      </w:pPr>
      <w:r>
        <w:t xml:space="preserve">A significant aspect of the modern Architect’s workload is ensuring compliance with green building standards. In</w:t>
      </w:r>
      <w:r>
        <w:t xml:space="preserve"> </w:t>
      </w:r>
      <w:r>
        <w:rPr>
          <w:bCs/>
          <w:b/>
        </w:rPr>
        <w:t xml:space="preserve">Australia Sydney</w:t>
      </w:r>
      <w:r>
        <w:t xml:space="preserve">, the target is often net-zero carbon emissions by 2050. Architects must select materials, design passive cooling systems, and integrate renewable energy sources into their blueprints. This requires a deep understanding of thermal dynamics specific to the subtropical climate of</w:t>
      </w:r>
      <w:r>
        <w:t xml:space="preserve"> </w:t>
      </w:r>
      <w:r>
        <w:rPr>
          <w:bCs/>
          <w:b/>
        </w:rPr>
        <w:t xml:space="preserve">Australia Sydney</w:t>
      </w:r>
      <w:r>
        <w:t xml:space="preserve">.</w:t>
      </w:r>
    </w:p>
    <w:bookmarkEnd w:id="22"/>
    <w:bookmarkStart w:id="23" w:name="biodiversity-net-gain"/>
    <w:p>
      <w:pPr>
        <w:pStyle w:val="Heading3"/>
      </w:pPr>
      <w:r>
        <w:t xml:space="preserve">3.2 Biodiversity Net Gain</w:t>
      </w:r>
    </w:p>
    <w:p>
      <w:pPr>
        <w:pStyle w:val="FirstParagraph"/>
      </w:pPr>
      <w:r>
        <w:t xml:space="preserve">New developments in high-density areas of</w:t>
      </w:r>
      <w:r>
        <w:t xml:space="preserve"> </w:t>
      </w:r>
      <w:r>
        <w:rPr>
          <w:bCs/>
          <w:b/>
        </w:rPr>
        <w:t xml:space="preserve">Australia Sydney</w:t>
      </w:r>
      <w:r>
        <w:t xml:space="preserve"> </w:t>
      </w:r>
      <w:r>
        <w:t xml:space="preserve">are required to contribute to biodiversity net gain. The Architect must design vertical gardens, green roofs, and habitat corridors. This transforms the building from a static structure into a living ecosystem, challenging traditional notions of structural engineering and landscape integration.</w:t>
      </w:r>
    </w:p>
    <w:bookmarkEnd w:id="23"/>
    <w:bookmarkEnd w:id="24"/>
    <w:bookmarkStart w:id="25" w:name="X770b6ce64a2fc18f1371a000b8602edea41d791"/>
    <w:p>
      <w:pPr>
        <w:pStyle w:val="Heading2"/>
      </w:pPr>
      <w:r>
        <w:t xml:space="preserve">4. Urban Density and Housing Crisis Solutions</w:t>
      </w:r>
    </w:p>
    <w:p>
      <w:pPr>
        <w:pStyle w:val="FirstParagraph"/>
      </w:pPr>
      <w:r>
        <w:rPr>
          <w:bCs/>
          <w:b/>
        </w:rPr>
        <w:t xml:space="preserve">Australia Sydney</w:t>
      </w:r>
      <w:r>
        <w:t xml:space="preserve"> </w:t>
      </w:r>
      <w:r>
        <w:t xml:space="preserve">faces one of the most acute housing affordability crises in the developed world. The role of the Architect has consequently expanded to include advocacy for social housing and innovative typologies that maximize space efficiency without sacrificing livability.</w:t>
      </w:r>
    </w:p>
    <w:p>
      <w:pPr>
        <w:numPr>
          <w:ilvl w:val="0"/>
          <w:numId w:val="1001"/>
        </w:numPr>
        <w:pStyle w:val="Compact"/>
      </w:pPr>
      <w:r>
        <w:rPr>
          <w:bCs/>
          <w:b/>
        </w:rPr>
        <w:t xml:space="preserve">Microliving Concepts:</w:t>
      </w:r>
      <w:r>
        <w:t xml:space="preserve"> </w:t>
      </w:r>
      <w:r>
        <w:t xml:space="preserve">Architects are experimenting with modular units and shared communal spaces in central business districts of</w:t>
      </w:r>
      <w:r>
        <w:t xml:space="preserve"> </w:t>
      </w:r>
      <w:r>
        <w:rPr>
          <w:bCs/>
          <w:b/>
        </w:rPr>
        <w:t xml:space="preserve">Australia Sydney</w:t>
      </w:r>
      <w:r>
        <w:t xml:space="preserve">.</w:t>
      </w:r>
    </w:p>
    <w:p>
      <w:pPr>
        <w:numPr>
          <w:ilvl w:val="0"/>
          <w:numId w:val="1001"/>
        </w:numPr>
        <w:pStyle w:val="Compact"/>
      </w:pPr>
      <w:r>
        <w:rPr>
          <w:bCs/>
          <w:b/>
        </w:rPr>
        <w:t xml:space="preserve">Gentrification Mitigation:</w:t>
      </w:r>
      <w:r>
        <w:t xml:space="preserve"> </w:t>
      </w:r>
      <w:r>
        <w:t xml:space="preserve">There is a growing ethical imperative for the Architect to consider how their projects impact existing communities. Case studies show that sensitive renewal of older suburbs requires collaboration with residents, preventing displacement.</w:t>
      </w:r>
    </w:p>
    <w:p>
      <w:pPr>
        <w:pStyle w:val="FirstParagraph"/>
      </w:pPr>
      <w:r>
        <w:t xml:space="preserve">The successful Architect in this market is one who can create high-quality urban environments that are financially viable yet socially equitable. This dual focus defines the contemporary practice in</w:t>
      </w:r>
      <w:r>
        <w:t xml:space="preserve"> </w:t>
      </w:r>
      <w:r>
        <w:rPr>
          <w:bCs/>
          <w:b/>
        </w:rPr>
        <w:t xml:space="preserve">Australia Sydney</w:t>
      </w:r>
      <w:r>
        <w:t xml:space="preserve">.</w:t>
      </w:r>
    </w:p>
    <w:bookmarkEnd w:id="25"/>
    <w:bookmarkStart w:id="26" w:name="Xf0e6298875865def7718fd94ddfa898dd7c33e7"/>
    <w:p>
      <w:pPr>
        <w:pStyle w:val="Heading2"/>
      </w:pPr>
      <w:r>
        <w:t xml:space="preserve">5. Technological Integration and Digital Twins</w:t>
      </w:r>
    </w:p>
    <w:p>
      <w:pPr>
        <w:pStyle w:val="FirstParagraph"/>
      </w:pPr>
      <w:r>
        <w:t xml:space="preserve">Digital transformation is reshaping the toolkit of the Architect. In major projects across</w:t>
      </w:r>
      <w:r>
        <w:t xml:space="preserve"> </w:t>
      </w:r>
      <w:r>
        <w:rPr>
          <w:bCs/>
          <w:b/>
        </w:rPr>
        <w:t xml:space="preserve">Australia Sydney</w:t>
      </w:r>
      <w:r>
        <w:t xml:space="preserve">, Building Information Modelling (BIM) is now standard practice. BIM allows for real-time collaboration between engineers, builders, and architects.</w:t>
      </w:r>
    </w:p>
    <w:p>
      <w:pPr>
        <w:pStyle w:val="BodyText"/>
      </w:pPr>
      <w:r>
        <w:t xml:space="preserve">Furthermore, the concept of "Digital Twins"—virtual replicas of physical buildings—is becoming prevalent in large-scale developments in</w:t>
      </w:r>
      <w:r>
        <w:t xml:space="preserve"> </w:t>
      </w:r>
      <w:r>
        <w:rPr>
          <w:bCs/>
          <w:b/>
        </w:rPr>
        <w:t xml:space="preserve">Australia Sydney</w:t>
      </w:r>
      <w:r>
        <w:t xml:space="preserve">. This technology allows the Architect to simulate how a building will perform over its lifecycle regarding energy consumption and maintenance. This data-driven approach ensures that design decisions are not based solely on aesthetic intuition but on empirical evidence, enhancing the longevity and efficiency of structures.</w:t>
      </w:r>
    </w:p>
    <w:bookmarkEnd w:id="26"/>
    <w:bookmarkStart w:id="27" w:name="X67a19b3d4cb26d8f19327fafaf332288465fa20"/>
    <w:p>
      <w:pPr>
        <w:pStyle w:val="Heading2"/>
      </w:pPr>
      <w:r>
        <w:t xml:space="preserve">6. Case Study Example: The Barangaroo Precinct</w:t>
      </w:r>
    </w:p>
    <w:p>
      <w:pPr>
        <w:pStyle w:val="FirstParagraph"/>
      </w:pPr>
      <w:r>
        <w:t xml:space="preserve">A pertinent example of the Architect's role can be seen in the Barangaroo precinct in</w:t>
      </w:r>
      <w:r>
        <w:t xml:space="preserve"> </w:t>
      </w:r>
      <w:r>
        <w:rPr>
          <w:bCs/>
          <w:b/>
        </w:rPr>
        <w:t xml:space="preserve">Australia Sydney</w:t>
      </w:r>
      <w:r>
        <w:t xml:space="preserve">. This massive renewal project involved reclaiming land from the harbor while preserving significant industrial heritage and ensuring ecological restoration.</w:t>
      </w:r>
    </w:p>
    <w:p>
      <w:pPr>
        <w:pStyle w:val="BodyText"/>
      </w:pPr>
      <w:r>
        <w:t xml:space="preserve">The Architects involved had to:</w:t>
      </w:r>
    </w:p>
    <w:p>
      <w:pPr>
        <w:numPr>
          <w:ilvl w:val="0"/>
          <w:numId w:val="1002"/>
        </w:numPr>
        <w:pStyle w:val="Compact"/>
      </w:pPr>
      <w:r>
        <w:t xml:space="preserve">Navigate complex stakeholder management including government bodies, Indigenous representatives, and private developers.</w:t>
      </w:r>
    </w:p>
    <w:p>
      <w:pPr>
        <w:numPr>
          <w:ilvl w:val="0"/>
          <w:numId w:val="1002"/>
        </w:numPr>
        <w:pStyle w:val="Compact"/>
      </w:pPr>
      <w:r>
        <w:t xml:space="preserve">Demonstrate how urban design could support marine life rehabilitation (a key requirement of the project).</w:t>
      </w:r>
    </w:p>
    <w:p>
      <w:pPr>
        <w:numPr>
          <w:ilvl w:val="0"/>
          <w:numId w:val="1002"/>
        </w:numPr>
        <w:pStyle w:val="Compact"/>
      </w:pPr>
      <w:r>
        <w:t xml:space="preserve">Create a public realm that is resilient to rising sea levels caused by climate change.</w:t>
      </w:r>
    </w:p>
    <w:p>
      <w:pPr>
        <w:pStyle w:val="FirstParagraph"/>
      </w:pPr>
      <w:r>
        <w:t xml:space="preserve">This case study illustrates that in</w:t>
      </w:r>
      <w:r>
        <w:t xml:space="preserve"> </w:t>
      </w:r>
      <w:r>
        <w:rPr>
          <w:bCs/>
          <w:b/>
        </w:rPr>
        <w:t xml:space="preserve">Australia Sydney</w:t>
      </w:r>
      <w:r>
        <w:t xml:space="preserve">, the Architect acts as a mediator between nature, history, and modern commerce.</w:t>
      </w:r>
    </w:p>
    <w:bookmarkEnd w:id="27"/>
    <w:bookmarkStart w:id="28" w:name="challenges-facing-the-profession"/>
    <w:p>
      <w:pPr>
        <w:pStyle w:val="Heading2"/>
      </w:pPr>
      <w:r>
        <w:t xml:space="preserve">7. Challenges Facing the Profession</w:t>
      </w:r>
    </w:p>
    <w:p>
      <w:pPr>
        <w:pStyle w:val="FirstParagraph"/>
      </w:pPr>
      <w:r>
        <w:rPr>
          <w:bCs/>
          <w:b/>
        </w:rPr>
        <w:t xml:space="preserve">Mental Health and Wellbeing:</w:t>
      </w:r>
      <w:r>
        <w:t xml:space="preserve">The architectural profession globally is facing a mental health crisis. In</w:t>
      </w:r>
      <w:r>
        <w:t xml:space="preserve"> </w:t>
      </w:r>
      <w:r>
        <w:rPr>
          <w:bCs/>
          <w:b/>
        </w:rPr>
        <w:t xml:space="preserve">Australia Sydney</w:t>
      </w:r>
      <w:r>
        <w:t xml:space="preserve">, long hours associated with major projects contribute to burnout among junior and senior Architects alike. Professional bodies are increasingly calling for better work-life balance regulations.</w:t>
      </w:r>
    </w:p>
    <w:p>
      <w:pPr>
        <w:pStyle w:val="BodyText"/>
      </w:pPr>
      <w:r>
        <w:rPr>
          <w:bCs/>
          <w:b/>
        </w:rPr>
        <w:t xml:space="preserve">Material Shortages:</w:t>
      </w:r>
      <w:r>
        <w:t xml:space="preserve"> </w:t>
      </w:r>
      <w:r>
        <w:t xml:space="preserve">Post-pandemic supply chain issues have affected construction costs in</w:t>
      </w:r>
      <w:r>
        <w:t xml:space="preserve"> </w:t>
      </w:r>
      <w:r>
        <w:rPr>
          <w:bCs/>
          <w:b/>
        </w:rPr>
        <w:t xml:space="preserve">Australia Sydney</w:t>
      </w:r>
      <w:r>
        <w:t xml:space="preserve">. The Architect must now be adept at value engineering, finding sustainable alternatives to traditional materials without compromising design integrity.</w:t>
      </w:r>
    </w:p>
    <w:bookmarkEnd w:id="28"/>
    <w:bookmarkStart w:id="29" w:name="conclusion-and-future-outlook"/>
    <w:p>
      <w:pPr>
        <w:pStyle w:val="Heading2"/>
      </w:pPr>
      <w:r>
        <w:t xml:space="preserve">8. Conclusion and Future Outlook</w:t>
      </w:r>
    </w:p>
    <w:p>
      <w:pPr>
        <w:pStyle w:val="FirstParagraph"/>
      </w:pPr>
      <w:r>
        <w:t xml:space="preserve">The role of the Architect in</w:t>
      </w:r>
      <w:r>
        <w:t xml:space="preserve"> </w:t>
      </w:r>
      <w:r>
        <w:rPr>
          <w:bCs/>
          <w:b/>
        </w:rPr>
        <w:t xml:space="preserve">Australia Sydney</w:t>
      </w:r>
      <w:r>
        <w:t xml:space="preserve"> </w:t>
      </w:r>
      <w:r>
        <w:t xml:space="preserve">is more critical than ever. It is a multidisciplinary profession that demands expertise in law, ecology, sociology, and technology. As seen in this Case Study, success is no longer defined merely by iconic silhouettes but by the ability to create resilient, inclusive, and sustainable communities.</w:t>
      </w:r>
    </w:p>
    <w:p>
      <w:pPr>
        <w:pStyle w:val="BodyText"/>
      </w:pPr>
      <w:r>
        <w:t xml:space="preserve">Looking forward,the Architect must continue to lead the conversation on climate adaptation within</w:t>
      </w:r>
      <w:r>
        <w:t xml:space="preserve"> </w:t>
      </w:r>
      <w:r>
        <w:rPr>
          <w:bCs/>
          <w:b/>
        </w:rPr>
        <w:t xml:space="preserve">Australia Sydney</w:t>
      </w:r>
      <w:r>
        <w:t xml:space="preserve">. The integration of biophilic design principles will likely become mandatory rather than optional. Moreover, as technology advances, the use of AI in generative design may automate routine tasks, allowing Architects to focus more heavily on client engagement and ethical considerations.</w:t>
      </w:r>
    </w:p>
    <w:p>
      <w:pPr>
        <w:pStyle w:val="BodyText"/>
      </w:pPr>
      <w:r>
        <w:t xml:space="preserve">In conclusion, the Architect remains the vital link between human aspiration and physical reality. In</w:t>
      </w:r>
      <w:r>
        <w:t xml:space="preserve"> </w:t>
      </w:r>
      <w:r>
        <w:rPr>
          <w:bCs/>
          <w:b/>
        </w:rPr>
        <w:t xml:space="preserve">Australia Sydney</w:t>
      </w:r>
      <w:r>
        <w:t xml:space="preserve">, this link must be forged with respect for Indigenous heritage, urgency regarding climate change, and a commitment to social equity. The future of architectural practice depends on this holistic approach.</w:t>
      </w:r>
    </w:p>
    <w:p>
      <w:pPr>
        <w:pStyle w:val="BodyText"/>
      </w:pPr>
      <w:r>
        <w:rPr>
          <w:bCs/>
          <w:b/>
        </w:rPr>
        <w:t xml:space="preserve">References:</w:t>
      </w:r>
      <w:r>
        <w:br/>
      </w:r>
      <w:r>
        <w:t xml:space="preserve">- NSW Government Planning Guidelines</w:t>
      </w:r>
      <w:r>
        <w:br/>
      </w:r>
      <w:r>
        <w:t xml:space="preserve">- City of Sydney Urban Design Framework</w:t>
      </w:r>
      <w:r>
        <w:br/>
      </w:r>
      <w:r>
        <w:t xml:space="preserve">- Institute of Architects Australia Code of Professional Conduct</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Architect in Australia Sydney: A Comprehensive Case Study</dc:title>
  <dc:creator/>
  <dc:language>en</dc:language>
  <cp:keywords/>
  <dcterms:created xsi:type="dcterms:W3CDTF">2026-07-29T04:00:38Z</dcterms:created>
  <dcterms:modified xsi:type="dcterms:W3CDTF">2026-07-29T04:00:38Z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