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Brussels,</w:t>
      </w:r>
      <w:r>
        <w:t xml:space="preserve"> </w:t>
      </w:r>
      <w:r>
        <w:t xml:space="preserve">Belgium</w:t>
      </w:r>
    </w:p>
    <w:bookmarkStart w:id="30" w:name="X8c5232beebb635233153cde050f4eadd04ac7a2"/>
    <w:p>
      <w:pPr>
        <w:pStyle w:val="Heading1"/>
      </w:pPr>
      <w:r>
        <w:t xml:space="preserve">Bridging Heritage and Innovation: A Case Study on the Modern Architect in Brussels, Belgium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executive-summary"/>
    <w:p>
      <w:pPr>
        <w:pStyle w:val="Heading2"/>
      </w:pPr>
      <w:r>
        <w:t xml:space="preserve">Executive Summary</w:t>
      </w:r>
    </w:p>
    <w:p>
      <w:pPr>
        <w:pStyle w:val="FirstParagraph"/>
      </w:pPr>
      <w:r>
        <w:t xml:space="preserve">The urban landscape of Brussels represents one of the most complex architectural challenges in Europe. As the de facto capital of the European Union and a city deeply rooted in both Art Nouveau history and modernist experimentation, Belgium Brussels has evolved into a unique laboratory for spatial design. This case study examines the multifaceted role of the</w:t>
      </w:r>
      <w:r>
        <w:t xml:space="preserve"> </w:t>
      </w:r>
      <w:r>
        <w:rPr>
          <w:bCs/>
          <w:b/>
        </w:rPr>
        <w:t xml:space="preserve">Architect</w:t>
      </w:r>
      <w:r>
        <w:t xml:space="preserve"> </w:t>
      </w:r>
      <w:r>
        <w:t xml:space="preserve">operating within this specific geographic and political context. It explores how contemporary practitioners navigate strict heritage regulations, embrace sustainable innovation, and respond to the cosmopolitan identity of Belgium Brussels.</w:t>
      </w:r>
    </w:p>
    <w:bookmarkEnd w:id="20"/>
    <w:bookmarkStart w:id="21" w:name="Xdb5e6c0a0e9905fe55b7c7e058186ad96d82546"/>
    <w:p>
      <w:pPr>
        <w:pStyle w:val="Heading2"/>
      </w:pPr>
      <w:r>
        <w:t xml:space="preserve">The Context: Belgium Brussels as a Design Crucible</w:t>
      </w:r>
    </w:p>
    <w:p>
      <w:pPr>
        <w:pStyle w:val="FirstParagraph"/>
      </w:pPr>
      <w:r>
        <w:t xml:space="preserve">To understand the work of an</w:t>
      </w:r>
      <w:r>
        <w:t xml:space="preserve"> </w:t>
      </w:r>
      <w:r>
        <w:rPr>
          <w:bCs/>
          <w:b/>
        </w:rPr>
        <w:t xml:space="preserve">Architect</w:t>
      </w:r>
      <w:r>
        <w:t xml:space="preserve"> </w:t>
      </w:r>
      <w:r>
        <w:t xml:space="preserve">in this region, one must first appreciate the unique fabric of Belgium Brussels. Unlike other European capitals that may have undergone radical modernization while erasing their past, Brussels presents a palimpsest of styles. From the grandiose 19th-century boulevards to the organic curves of Victor Horta’s Art Nouveau masterpieces and the brutalist structures of the European Quarter, every district tells a different story.</w:t>
      </w:r>
    </w:p>
    <w:p>
      <w:pPr>
        <w:pStyle w:val="BodyText"/>
      </w:pPr>
      <w:r>
        <w:t xml:space="preserve">For an</w:t>
      </w:r>
      <w:r>
        <w:t xml:space="preserve"> </w:t>
      </w:r>
      <w:r>
        <w:rPr>
          <w:bCs/>
          <w:b/>
        </w:rPr>
        <w:t xml:space="preserve">Architect</w:t>
      </w:r>
      <w:r>
        <w:t xml:space="preserve">, Belgium Brussels is not merely a location; it is a dialogue with history. The city operates under rigorous preservation laws managed by local municipalities such as Ixelles, Saint-Gilles, and the Brussels-Capital Region. These regulations dictate that any intervention, no matter how small, must respect the visual integrity of the streetscape while allowing for contemporary functionality. This tension between preservation and progress defines the daily practice of every</w:t>
      </w:r>
      <w:r>
        <w:t xml:space="preserve"> </w:t>
      </w:r>
      <w:r>
        <w:rPr>
          <w:bCs/>
          <w:b/>
        </w:rPr>
        <w:t xml:space="preserve">Architect</w:t>
      </w:r>
      <w:r>
        <w:t xml:space="preserve"> </w:t>
      </w:r>
      <w:r>
        <w:t xml:space="preserve">working in this jurisdiction.</w:t>
      </w:r>
    </w:p>
    <w:bookmarkEnd w:id="21"/>
    <w:bookmarkStart w:id="25" w:name="X7b752abf4f55af9c84e2220539018f184f93a62"/>
    <w:p>
      <w:pPr>
        <w:pStyle w:val="Heading2"/>
      </w:pPr>
      <w:r>
        <w:t xml:space="preserve">The Case Study Subject: The Green Micro-Unit Project</w:t>
      </w:r>
    </w:p>
    <w:p>
      <w:pPr>
        <w:pStyle w:val="FirstParagraph"/>
      </w:pPr>
      <w:r>
        <w:t xml:space="preserve">To illustrate these dynamics, we analyze a representative case study involving the renovation and adaptive reuse of a late 19th-century warehouse in the Saint-Gilles commune of Belgium Brussels. The project, designated as "The Green Micro-Unit," aimed to transform an underutilized industrial space into affordable, high-density social housing that meets strict Belgian environmental standards.</w:t>
      </w:r>
    </w:p>
    <w:bookmarkStart w:id="22" w:name="Xf345709fae6f8bedc9eb24a54d87edd48522882"/>
    <w:p>
      <w:pPr>
        <w:pStyle w:val="Heading3"/>
      </w:pPr>
      <w:r>
        <w:t xml:space="preserve">1. Regulatory Navigation and Heritage Sensitivity</w:t>
      </w:r>
    </w:p>
    <w:p>
      <w:pPr>
        <w:pStyle w:val="FirstParagraph"/>
      </w:pPr>
      <w:r>
        <w:t xml:space="preserve">The primary challenge for the</w:t>
      </w:r>
      <w:r>
        <w:t xml:space="preserve"> </w:t>
      </w:r>
      <w:r>
        <w:rPr>
          <w:bCs/>
          <w:b/>
        </w:rPr>
        <w:t xml:space="preserve">Architect</w:t>
      </w:r>
      <w:r>
        <w:t xml:space="preserve"> </w:t>
      </w:r>
      <w:r>
        <w:t xml:space="preserve">was securing permits in Belgium Brussels, where heritage protection is paramount. The building’s façade featured intricate brickwork typical of the Brabant-style architecture prevalent in the region. An inexperienced designer might have proposed a complete façade replacement to maximize energy efficiency. However, the</w:t>
      </w:r>
      <w:r>
        <w:t xml:space="preserve"> </w:t>
      </w:r>
      <w:r>
        <w:rPr>
          <w:bCs/>
          <w:b/>
        </w:rPr>
        <w:t xml:space="preserve">Architect</w:t>
      </w:r>
      <w:r>
        <w:t xml:space="preserve"> </w:t>
      </w:r>
      <w:r>
        <w:t xml:space="preserve">employed a sensitive approach.</w:t>
      </w:r>
    </w:p>
    <w:p>
      <w:pPr>
        <w:pStyle w:val="BodyText"/>
      </w:pPr>
      <w:r>
        <w:t xml:space="preserve">The</w:t>
      </w:r>
      <w:r>
        <w:t xml:space="preserve"> </w:t>
      </w:r>
      <w:r>
        <w:rPr>
          <w:bCs/>
          <w:b/>
        </w:rPr>
        <w:t xml:space="preserve">Architect</w:t>
      </w:r>
      <w:r>
        <w:t xml:space="preserve"> </w:t>
      </w:r>
      <w:r>
        <w:t xml:space="preserve">collaborated closely with regional heritage conservators from the Brussels-Capital Region’s Department of Heritage. The solution involved retaining 80% of the original façade while inserting high-performance insulation and double-glazed windows internally. This required a deep technical understanding of traditional materials, such as lime mortar, which breathes better than modern cement—a crucial detail for older buildings in Belgium Brussels. The</w:t>
      </w:r>
      <w:r>
        <w:t xml:space="preserve"> </w:t>
      </w:r>
      <w:r>
        <w:rPr>
          <w:bCs/>
          <w:b/>
        </w:rPr>
        <w:t xml:space="preserve">Architect</w:t>
      </w:r>
      <w:r>
        <w:t xml:space="preserve"> </w:t>
      </w:r>
      <w:r>
        <w:t xml:space="preserve">acted as both designer and diplomat, ensuring that the project complied with the rigid urban planning codes (Code Bruxellois de l'Aménagement du Territoire - COBAT) while maintaining aesthetic continuity.</w:t>
      </w:r>
    </w:p>
    <w:bookmarkEnd w:id="22"/>
    <w:bookmarkStart w:id="23" w:name="sustainability-as-a-core-principle"/>
    <w:p>
      <w:pPr>
        <w:pStyle w:val="Heading3"/>
      </w:pPr>
      <w:r>
        <w:t xml:space="preserve">2. Sustainability as a Core Principle</w:t>
      </w:r>
    </w:p>
    <w:p>
      <w:pPr>
        <w:pStyle w:val="FirstParagraph"/>
      </w:pPr>
      <w:r>
        <w:t xml:space="preserve">In recent years, the role of the</w:t>
      </w:r>
      <w:r>
        <w:t xml:space="preserve"> </w:t>
      </w:r>
      <w:r>
        <w:rPr>
          <w:bCs/>
          <w:b/>
        </w:rPr>
        <w:t xml:space="preserve">Architect</w:t>
      </w:r>
      <w:r>
        <w:t xml:space="preserve"> </w:t>
      </w:r>
      <w:r>
        <w:t xml:space="preserve">in Belgium Brussels has shifted significantly toward sustainability. The region has set ambitious goals for carbon neutrality by 2050. Consequently, the</w:t>
      </w:r>
      <w:r>
        <w:t xml:space="preserve"> </w:t>
      </w:r>
      <w:r>
        <w:rPr>
          <w:bCs/>
          <w:b/>
        </w:rPr>
        <w:t xml:space="preserve">Architect</w:t>
      </w:r>
      <w:r>
        <w:t xml:space="preserve"> </w:t>
      </w:r>
      <w:r>
        <w:t xml:space="preserve">responsible for this case study integrated passive house principles into the design.</w:t>
      </w:r>
    </w:p>
    <w:p>
      <w:pPr>
        <w:pStyle w:val="BodyText"/>
      </w:pPr>
      <w:r>
        <w:t xml:space="preserve">The interior layout was reconfigured to maximize natural light and cross-ventilation, reducing reliance on mechanical heating and cooling systems specific to the humid continental climate of Belgium Brussels. Furthermore, the rooftop was transformed into a communal green space with native plant species, contributing to biodiversity—a key concern for urban planners in Belgium Brussels. The</w:t>
      </w:r>
      <w:r>
        <w:t xml:space="preserve"> </w:t>
      </w:r>
      <w:r>
        <w:rPr>
          <w:bCs/>
          <w:b/>
        </w:rPr>
        <w:t xml:space="preserve">Architect</w:t>
      </w:r>
      <w:r>
        <w:t xml:space="preserve"> </w:t>
      </w:r>
      <w:r>
        <w:t xml:space="preserve">ensured that every material choice met Cradle-to-Cradle certifications, demonstrating that economic constraints in social housing do not preclude high ecological standards.</w:t>
      </w:r>
    </w:p>
    <w:bookmarkEnd w:id="23"/>
    <w:bookmarkStart w:id="24" w:name="X110b2b8616b62cda9cdf3b23d8d454942da0761"/>
    <w:p>
      <w:pPr>
        <w:pStyle w:val="Heading3"/>
      </w:pPr>
      <w:r>
        <w:t xml:space="preserve">3. Social Integration and Community Engagement</w:t>
      </w:r>
    </w:p>
    <w:p>
      <w:pPr>
        <w:pStyle w:val="FirstParagraph"/>
      </w:pPr>
      <w:r>
        <w:t xml:space="preserve">The identity of Belgium Brussels is defined by its diversity. It is a polyglot city where French, Dutch, English, and numerous other languages are spoken daily. An effective</w:t>
      </w:r>
      <w:r>
        <w:t xml:space="preserve"> </w:t>
      </w:r>
      <w:r>
        <w:rPr>
          <w:bCs/>
          <w:b/>
        </w:rPr>
        <w:t xml:space="preserve">Architect</w:t>
      </w:r>
      <w:r>
        <w:t xml:space="preserve"> </w:t>
      </w:r>
      <w:r>
        <w:t xml:space="preserve">must design spaces that reflect this inclusivity.</w:t>
      </w:r>
    </w:p>
    <w:p>
      <w:pPr>
        <w:pStyle w:val="BodyText"/>
      </w:pPr>
      <w:r>
        <w:t xml:space="preserve">In this case study, the</w:t>
      </w:r>
      <w:r>
        <w:t xml:space="preserve"> </w:t>
      </w:r>
      <w:r>
        <w:rPr>
          <w:bCs/>
          <w:b/>
        </w:rPr>
        <w:t xml:space="preserve">Architect</w:t>
      </w:r>
      <w:r>
        <w:t xml:space="preserve"> </w:t>
      </w:r>
      <w:r>
        <w:t xml:space="preserve">moved beyond mere shelter to create a "third place"—a social hub connecting residents with the local community. The ground floor was opened up to public use, hosting a co-working space and a café. This strategy not only generated revenue for building maintenance but also broke down the isolation often found in dense urban environments. The</w:t>
      </w:r>
      <w:r>
        <w:t xml:space="preserve"> </w:t>
      </w:r>
      <w:r>
        <w:rPr>
          <w:bCs/>
          <w:b/>
        </w:rPr>
        <w:t xml:space="preserve">Architect</w:t>
      </w:r>
      <w:r>
        <w:t xml:space="preserve"> </w:t>
      </w:r>
      <w:r>
        <w:t xml:space="preserve">consulted with future tenants during the design phase, ensuring that communal areas reflected their cultural needs. This participatory approach is increasingly valued by funding bodies in Belgium Brussels, making community engagement a critical skill for any modern</w:t>
      </w:r>
      <w:r>
        <w:t xml:space="preserve"> </w:t>
      </w:r>
      <w:r>
        <w:rPr>
          <w:bCs/>
          <w:b/>
        </w:rPr>
        <w:t xml:space="preserve">Architect</w:t>
      </w:r>
      <w:r>
        <w:t xml:space="preserve">.</w:t>
      </w:r>
    </w:p>
    <w:bookmarkEnd w:id="24"/>
    <w:bookmarkEnd w:id="25"/>
    <w:bookmarkStart w:id="27" w:name="the-evolving-role-of-the-architect"/>
    <w:p>
      <w:pPr>
        <w:pStyle w:val="Heading2"/>
      </w:pPr>
      <w:r>
        <w:t xml:space="preserve">The Evolving Role of the Architect</w:t>
      </w:r>
    </w:p>
    <w:p>
      <w:pPr>
        <w:pStyle w:val="FirstParagraph"/>
      </w:pPr>
      <w:r>
        <w:t xml:space="preserve">This case study highlights that the profession of an</w:t>
      </w:r>
      <w:r>
        <w:t xml:space="preserve"> </w:t>
      </w:r>
      <w:r>
        <w:rPr>
          <w:bCs/>
          <w:b/>
        </w:rPr>
        <w:t xml:space="preserve">Architect</w:t>
      </w:r>
      <w:r>
        <w:t xml:space="preserve"> </w:t>
      </w:r>
      <w:r>
        <w:t xml:space="preserve">in Belgium Brussels has expanded well beyond aesthetic formulation. Today, an</w:t>
      </w:r>
      <w:r>
        <w:t xml:space="preserve"> </w:t>
      </w:r>
      <w:r>
        <w:rPr>
          <w:bCs/>
          <w:b/>
        </w:rPr>
        <w:t xml:space="preserve">Architect</w:t>
      </w:r>
      <w:r>
        <w:t xml:space="preserve"> </w:t>
      </w:r>
      <w:r>
        <w:t xml:space="preserve">must be a hybrid professional: part historian, part environmental scientist, and part social mediator.</w:t>
      </w:r>
    </w:p>
    <w:p>
      <w:pPr>
        <w:numPr>
          <w:ilvl w:val="0"/>
          <w:numId w:val="1001"/>
        </w:numPr>
        <w:pStyle w:val="Compact"/>
      </w:pPr>
      <w:r>
        <w:rPr>
          <w:bCs/>
          <w:b/>
        </w:rPr>
        <w:t xml:space="preserve">The Historian:</w:t>
      </w:r>
      <w:r>
        <w:t xml:space="preserve"> </w:t>
      </w:r>
      <w:r>
        <w:t xml:space="preserve">Must understand the lineage of Belgium Brussels architecture to avoid clashing with existing urban narratives.</w:t>
      </w:r>
    </w:p>
    <w:p>
      <w:pPr>
        <w:numPr>
          <w:ilvl w:val="0"/>
          <w:numId w:val="1001"/>
        </w:numPr>
        <w:pStyle w:val="Compact"/>
      </w:pPr>
      <w:r>
        <w:rPr>
          <w:bCs/>
          <w:b/>
        </w:rPr>
        <w:t xml:space="preserve">The Scientist:</w:t>
      </w:r>
      <w:r>
        <w:t xml:space="preserve"> </w:t>
      </w:r>
      <w:r>
        <w:t xml:space="preserve">Must master new technologies for energy efficiency and sustainable material sourcing, responding to EU directives adopted by Belgian law.</w:t>
      </w:r>
    </w:p>
    <w:p>
      <w:pPr>
        <w:numPr>
          <w:ilvl w:val="0"/>
          <w:numId w:val="1001"/>
        </w:numPr>
        <w:pStyle w:val="Compact"/>
      </w:pPr>
      <w:r>
        <w:rPr>
          <w:bCs/>
          <w:b/>
        </w:rPr>
        <w:t xml:space="preserve">The Mediator:</w:t>
      </w:r>
      <w:r>
        <w:t xml:space="preserve"> </w:t>
      </w:r>
      <w:r>
        <w:t xml:space="preserve">Must navigate the complex bureaucratic landscape of Belgium Brussels, coordinating with multiple levels of government (local municipal, regional, and federal).</w:t>
      </w:r>
    </w:p>
    <w:bookmarkStart w:id="26" w:name="section"/>
    <w:p>
      <w:pPr>
        <w:pStyle w:val="Heading3"/>
      </w:pPr>
    </w:p>
    <w:p>
      <w:pPr>
        <w:pStyle w:val="FirstParagraph"/>
      </w:pPr>
      <w:r>
        <w:rPr>
          <w:iCs/>
          <w:i/>
        </w:rPr>
        <w:t xml:space="preserve">"In Belgium Brussels, an Architect does not just design buildings; they curate the future of a living museum. The success of any project depends on the Architect's ability to listen to the city's history while projecting a sustainable vision for its inhabitants."</w:t>
      </w:r>
    </w:p>
    <w:bookmarkEnd w:id="26"/>
    <w:bookmarkEnd w:id="27"/>
    <w:bookmarkStart w:id="28" w:name="challenges-and-future-outlook"/>
    <w:p>
      <w:pPr>
        <w:pStyle w:val="Heading2"/>
      </w:pPr>
      <w:r>
        <w:t xml:space="preserve">Challenges and Future Outlook</w:t>
      </w:r>
    </w:p>
    <w:p>
      <w:pPr>
        <w:pStyle w:val="FirstParagraph"/>
      </w:pPr>
      <w:r>
        <w:t xml:space="preserve">Despite successful precedents, challenges remain. Housing speculation in Belgium Brussels has led to rising costs, threatening the affordability of urban centers. Additionally, bureaucratic delays in permit approvals can stall projects significantly. For the forward-thinking</w:t>
      </w:r>
      <w:r>
        <w:t xml:space="preserve"> </w:t>
      </w:r>
      <w:r>
        <w:rPr>
          <w:bCs/>
          <w:b/>
        </w:rPr>
        <w:t xml:space="preserve">Architect</w:t>
      </w:r>
      <w:r>
        <w:t xml:space="preserve">, these are not just obstacles but catalysts for innovation.</w:t>
      </w:r>
    </w:p>
    <w:p>
      <w:pPr>
        <w:pStyle w:val="BodyText"/>
      </w:pPr>
      <w:r>
        <w:t xml:space="preserve">The future of architecture in Belgium Brussels lies in adaptive reuse and circular economy principles. As new developments arise, the</w:t>
      </w:r>
      <w:r>
        <w:t xml:space="preserve"> </w:t>
      </w:r>
      <w:r>
        <w:rPr>
          <w:bCs/>
          <w:b/>
        </w:rPr>
        <w:t xml:space="preserve">Architect</w:t>
      </w:r>
      <w:r>
        <w:t xml:space="preserve"> </w:t>
      </w:r>
      <w:r>
        <w:t xml:space="preserve">will continue to play a pivotal role in shaping a city that is resilient, inclusive, and respectful of its rich heritage. The case study demonstrates that when an</w:t>
      </w:r>
      <w:r>
        <w:t xml:space="preserve"> </w:t>
      </w:r>
      <w:r>
        <w:rPr>
          <w:bCs/>
          <w:b/>
        </w:rPr>
        <w:t xml:space="preserve">Architect</w:t>
      </w:r>
      <w:r>
        <w:t xml:space="preserve"> </w:t>
      </w:r>
      <w:r>
        <w:t xml:space="preserve">respects the context of Belgium Brussels—its laws, its people, and its history—the resulting architecture achieves both functional excellence and cultural significance.</w:t>
      </w:r>
    </w:p>
    <w:bookmarkEnd w:id="28"/>
    <w:bookmarkStart w:id="29" w:name="conclusion"/>
    <w:p>
      <w:pPr>
        <w:pStyle w:val="Heading2"/>
      </w:pPr>
      <w:r>
        <w:t xml:space="preserve">Conclusion</w:t>
      </w:r>
    </w:p>
    <w:p>
      <w:pPr>
        <w:pStyle w:val="FirstParagraph"/>
      </w:pPr>
      <w:r>
        <w:t xml:space="preserve">The practice of architecture in Belgium Brussels is a discipline of balance. It requires an</w:t>
      </w:r>
      <w:r>
        <w:t xml:space="preserve"> </w:t>
      </w:r>
      <w:r>
        <w:rPr>
          <w:bCs/>
          <w:b/>
        </w:rPr>
        <w:t xml:space="preserve">Architect</w:t>
      </w:r>
      <w:r>
        <w:t xml:space="preserve"> </w:t>
      </w:r>
      <w:r>
        <w:t xml:space="preserve">to harmonize the old with the new, the private with the public, and the local with the global. As seen in this case study, successful projects emerge not from imposing a singular vision but from engaging deeply with the unique characteristics of Belgium Brussels. For professionals entering this market, understanding these nuances is essential for creating architecture that endures both physically and socially.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Brussels, Belgium</dc:title>
  <dc:creator/>
  <dc:language>en</dc:language>
  <cp:keywords/>
  <dcterms:created xsi:type="dcterms:W3CDTF">2026-07-29T04:01:15Z</dcterms:created>
  <dcterms:modified xsi:type="dcterms:W3CDTF">2026-07-29T04:01:15Z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