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Case</w:t>
      </w:r>
      <w:r>
        <w:t xml:space="preserve"> </w:t>
      </w:r>
      <w:r>
        <w:t xml:space="preserve">Study</w:t>
      </w:r>
    </w:p>
    <w:bookmarkStart w:id="31" w:name="X793abbf5f4bbf2f60fab82828211a3b55f0e8d2"/>
    <w:p>
      <w:pPr>
        <w:pStyle w:val="Heading1"/>
      </w:pPr>
      <w:r>
        <w:t xml:space="preserve">The Evolving Role of the Architect in Canada Toronto</w:t>
      </w:r>
    </w:p>
    <w:bookmarkStart w:id="20" w:name="introduction-to-the-case-study-context"/>
    <w:p>
      <w:pPr>
        <w:pStyle w:val="Heading2"/>
      </w:pPr>
      <w:r>
        <w:t xml:space="preserve">Introduction to the Case Study Context</w:t>
      </w:r>
    </w:p>
    <w:p>
      <w:pPr>
        <w:pStyle w:val="FirstParagraph"/>
      </w:pPr>
      <w:r>
        <w:t xml:space="preserve">In the rapidly urbanizing landscape of North America, few cities present as complex a set of challenges and opportunities for design professionals as</w:t>
      </w:r>
      <w:r>
        <w:t xml:space="preserve"> </w:t>
      </w:r>
      <w:r>
        <w:rPr>
          <w:bCs/>
          <w:b/>
        </w:rPr>
        <w:t xml:space="preserve">Canada Toronto</w:t>
      </w:r>
      <w:r>
        <w:t xml:space="preserve">. This case study examines the multifaceted role of the</w:t>
      </w:r>
      <w:r>
        <w:t xml:space="preserve"> </w:t>
      </w:r>
      <w:r>
        <w:rPr>
          <w:bCs/>
          <w:b/>
        </w:rPr>
        <w:t xml:space="preserve">Architect</w:t>
      </w:r>
      <w:r>
        <w:t xml:space="preserve">, analyzing how modern practitioners navigate the intersection of heritage preservation, high-density development, regulatory compliance, and sustainable innovation within this specific geographical and cultural context.</w:t>
      </w:r>
    </w:p>
    <w:p>
      <w:pPr>
        <w:pStyle w:val="BodyText"/>
      </w:pPr>
      <w:r>
        <w:t xml:space="preserve">Toronto has transformed from a mid-sized continental city into one of Canada’s most populous metropolitan hubs. For every</w:t>
      </w:r>
      <w:r>
        <w:t xml:space="preserve"> </w:t>
      </w:r>
      <w:r>
        <w:rPr>
          <w:bCs/>
          <w:b/>
        </w:rPr>
        <w:t xml:space="preserve">Architect</w:t>
      </w:r>
      <w:r>
        <w:t xml:space="preserve"> </w:t>
      </w:r>
      <w:r>
        <w:t xml:space="preserve">working in this sphere, understanding the unique urban fabric of</w:t>
      </w:r>
      <w:r>
        <w:t xml:space="preserve"> </w:t>
      </w:r>
      <w:r>
        <w:rPr>
          <w:bCs/>
          <w:b/>
        </w:rPr>
        <w:t xml:space="preserve">Canada Toronto</w:t>
      </w:r>
      <w:r>
        <w:t xml:space="preserve">, including its distinct zoning laws, climate considerations, and cultural diversity, is not merely an academic exercise but a professional necessity.</w:t>
      </w:r>
    </w:p>
    <w:bookmarkEnd w:id="20"/>
    <w:bookmarkStart w:id="21" w:name="X41d0ef89d4f7bfab3570242dcbd950bcc650a4a"/>
    <w:p>
      <w:pPr>
        <w:pStyle w:val="Heading2"/>
      </w:pPr>
      <w:r>
        <w:t xml:space="preserve">The Challenge: Balancing Density and Heritage</w:t>
      </w:r>
    </w:p>
    <w:p>
      <w:pPr>
        <w:pStyle w:val="FirstParagraph"/>
      </w:pPr>
      <w:r>
        <w:t xml:space="preserve">The primary challenge facing contemporary practice in</w:t>
      </w:r>
      <w:r>
        <w:t xml:space="preserve"> </w:t>
      </w:r>
      <w:r>
        <w:rPr>
          <w:bCs/>
          <w:b/>
        </w:rPr>
        <w:t xml:space="preserve">Canada Toronto</w:t>
      </w:r>
      <w:r>
        <w:t xml:space="preserve"> </w:t>
      </w:r>
      <w:r>
        <w:t xml:space="preserve">is the tension between vertical growth and horizontal preservation. The city boasts significant historic districts, such as Old Town, which demand sensitivity from every</w:t>
      </w:r>
      <w:r>
        <w:t xml:space="preserve"> </w:t>
      </w:r>
      <w:r>
        <w:rPr>
          <w:bCs/>
          <w:b/>
        </w:rPr>
        <w:t xml:space="preserve">Architect</w:t>
      </w:r>
      <w:r>
        <w:t xml:space="preserve">. Simultaneously, the downtown core faces immense pressure for high-rise residential and commercial developments.</w:t>
      </w:r>
    </w:p>
    <w:p>
      <w:pPr>
        <w:pStyle w:val="BodyText"/>
      </w:pPr>
      <w:r>
        <w:t xml:space="preserve">In this case study, we analyze a representative project type: the mixed-use adaptive reuse development. An</w:t>
      </w:r>
      <w:r>
        <w:t xml:space="preserve"> </w:t>
      </w:r>
      <w:r>
        <w:rPr>
          <w:bCs/>
          <w:b/>
        </w:rPr>
        <w:t xml:space="preserve">Architect</w:t>
      </w:r>
      <w:r>
        <w:t xml:space="preserve">, tasked with converting a 19th-century industrial warehouse into modern loft spaces and retail environments in Toronto’s Distillery District or Liberty Village, must solve several intricate problems:</w:t>
      </w:r>
    </w:p>
    <w:p>
      <w:pPr>
        <w:numPr>
          <w:ilvl w:val="0"/>
          <w:numId w:val="1001"/>
        </w:numPr>
        <w:pStyle w:val="Compact"/>
      </w:pPr>
      <w:r>
        <w:rPr>
          <w:bCs/>
          <w:b/>
        </w:rPr>
        <w:t xml:space="preserve">Spatial Efficiency:</w:t>
      </w:r>
      <w:r>
        <w:t xml:space="preserve"> </w:t>
      </w:r>
      <w:r>
        <w:t xml:space="preserve">Maximizing usable square footage within the constraints of existing structural grids.</w:t>
      </w:r>
    </w:p>
    <w:p>
      <w:pPr>
        <w:numPr>
          <w:ilvl w:val="0"/>
          <w:numId w:val="1001"/>
        </w:numPr>
        <w:pStyle w:val="Compact"/>
      </w:pPr>
      <w:r>
        <w:rPr>
          <w:bCs/>
          <w:b/>
        </w:rPr>
        <w:t xml:space="preserve">Historical Integrity:</w:t>
      </w:r>
    </w:p>
    <w:p>
      <w:pPr>
        <w:numPr>
          <w:ilvl w:val="0"/>
          <w:numId w:val="1001"/>
        </w:numPr>
        <w:pStyle w:val="Compact"/>
      </w:pPr>
      <w:r>
        <w:t xml:space="preserve">Civic Integration:The project must contribute positively to the streetscape, adhering to Toronto’s strict streetwall and height restrictions.</w:t>
      </w:r>
    </w:p>
    <w:bookmarkEnd w:id="21"/>
    <w:bookmarkStart w:id="22" w:name="X3dda96053a2a6d30c3e7866595c6a11a3277f96"/>
    <w:p>
      <w:pPr>
        <w:pStyle w:val="Heading2"/>
      </w:pPr>
      <w:r>
        <w:t xml:space="preserve">Navigating Regulatory Frameworks in Canada Toronto</w:t>
      </w:r>
    </w:p>
    <w:p>
      <w:pPr>
        <w:pStyle w:val="FirstParagraph"/>
      </w:pPr>
      <w:r>
        <w:t xml:space="preserve">A significant portion of an</w:t>
      </w:r>
      <w:r>
        <w:t xml:space="preserve"> </w:t>
      </w:r>
      <w:r>
        <w:rPr>
          <w:bCs/>
          <w:b/>
        </w:rPr>
        <w:t xml:space="preserve">Architect</w:t>
      </w:r>
      <w:r>
        <w:t xml:space="preserve">'s time in this region is dedicated to navigating the municipal planning framework. The City of Toronto has a comprehensive Official Plan and specific zoning by-laws that dictate everything from building setbacks to window placement.</w:t>
      </w:r>
    </w:p>
    <w:p>
      <w:pPr>
        <w:pStyle w:val="BlockText"/>
      </w:pPr>
      <w:r>
        <w:t xml:space="preserve">"The</w:t>
      </w:r>
      <w:r>
        <w:t xml:space="preserve"> </w:t>
      </w:r>
      <w:r>
        <w:rPr>
          <w:bCs/>
          <w:b/>
        </w:rPr>
        <w:t xml:space="preserve">Architect</w:t>
      </w:r>
      <w:r>
        <w:t xml:space="preserve"> </w:t>
      </w:r>
      <w:r>
        <w:t xml:space="preserve">acts not only as a designer but as a strategist, interpreting the complex layers of regulation specific to</w:t>
      </w:r>
      <w:r>
        <w:t xml:space="preserve"> </w:t>
      </w:r>
      <w:r>
        <w:rPr>
          <w:bCs/>
          <w:b/>
        </w:rPr>
        <w:t xml:space="preserve">Canada Toronto</w:t>
      </w:r>
      <w:r>
        <w:t xml:space="preserve">. Success requires early engagement with city planners and heritage consultants."</w:t>
      </w:r>
    </w:p>
    <w:p>
      <w:pPr>
        <w:pStyle w:val="FirstParagraph"/>
      </w:pPr>
      <w:r>
        <w:t xml:space="preserve">This regulatory environment demands that an</w:t>
      </w:r>
      <w:r>
        <w:t xml:space="preserve"> </w:t>
      </w:r>
      <w:r>
        <w:rPr>
          <w:bCs/>
          <w:b/>
        </w:rPr>
        <w:t xml:space="preserve">Architect</w:t>
      </w:r>
      <w:r>
        <w:t xml:space="preserve">Architect, therefore, must integrate environmental performance metrics into the conceptual design phase rather than treating them as post-design add-ons.</w:t>
      </w:r>
    </w:p>
    <w:bookmarkEnd w:id="22"/>
    <w:bookmarkStart w:id="23" w:name="sustainability-and-climate-adaptation"/>
    <w:p>
      <w:pPr>
        <w:pStyle w:val="Heading2"/>
      </w:pPr>
      <w:r>
        <w:t xml:space="preserve">Sustainability and Climate Adaptation</w:t>
      </w:r>
    </w:p>
    <w:p>
      <w:pPr>
        <w:pStyle w:val="FirstParagraph"/>
      </w:pPr>
      <w:r>
        <w:t xml:space="preserve">The physical reality of living in</w:t>
      </w:r>
      <w:r>
        <w:t xml:space="preserve"> </w:t>
      </w:r>
      <w:r>
        <w:rPr>
          <w:bCs/>
          <w:b/>
        </w:rPr>
        <w:t xml:space="preserve">Canada Toronto</w:t>
      </w:r>
      <w:r>
        <w:t xml:space="preserve">, characterized by harsh winters and hot, humid summers, heavily influences architectural methodology. The</w:t>
      </w:r>
      <w:r>
        <w:t xml:space="preserve"> </w:t>
      </w:r>
      <w:r>
        <w:rPr>
          <w:bCs/>
          <w:b/>
        </w:rPr>
        <w:t xml:space="preserve">Architect</w:t>
      </w:r>
      <w:r>
        <w:t xml:space="preserve">, in this context, is responsible for thermal comfort and energy efficiency at the highest levels.</w:t>
      </w:r>
    </w:p>
    <w:p>
      <w:pPr>
        <w:pStyle w:val="BodyText"/>
      </w:pPr>
      <w:r>
        <w:t xml:space="preserve">In our case study analysis, we observe that successful projects prioritize:</w:t>
      </w:r>
    </w:p>
    <w:p>
      <w:pPr>
        <w:numPr>
          <w:ilvl w:val="0"/>
          <w:numId w:val="1002"/>
        </w:numPr>
        <w:pStyle w:val="Compact"/>
      </w:pPr>
      <w:r>
        <w:rPr>
          <w:bCs/>
          <w:b/>
        </w:rPr>
        <w:t xml:space="preserve">Natural Light Optimization:</w:t>
      </w:r>
      <w:r>
        <w:t xml:space="preserve"> </w:t>
      </w:r>
      <w:r>
        <w:t xml:space="preserve">Designing facades to maximize solar gain during winter months while providing shading in summer, a critical function for the</w:t>
      </w:r>
      <w:r>
        <w:t xml:space="preserve"> </w:t>
      </w:r>
      <w:r>
        <w:rPr>
          <w:bCs/>
          <w:b/>
        </w:rPr>
        <w:t xml:space="preserve">Architect</w:t>
      </w:r>
      <w:r>
        <w:t xml:space="preserve">.</w:t>
      </w:r>
    </w:p>
    <w:p>
      <w:pPr>
        <w:numPr>
          <w:ilvl w:val="0"/>
          <w:numId w:val="1002"/>
        </w:numPr>
        <w:pStyle w:val="Compact"/>
      </w:pPr>
      <w:r>
        <w:t xml:space="preserve">Maintenance and Durability:Selecting materials that withstand freeze-thaw cycles, a common issue in the Canadian climate.</w:t>
      </w:r>
    </w:p>
    <w:p>
      <w:pPr>
        <w:numPr>
          <w:ilvl w:val="0"/>
          <w:numId w:val="1002"/>
        </w:numPr>
        <w:pStyle w:val="Compact"/>
      </w:pPr>
      <w:r>
        <w:t xml:space="preserve">Rainwater Management:Toronto’s aging infrastructure requires new buildings to manage stormwater runoff. The</w:t>
      </w:r>
    </w:p>
    <w:p>
      <w:pPr>
        <w:numPr>
          <w:ilvl w:val="0"/>
          <w:numId w:val="1000"/>
        </w:numPr>
        <w:pStyle w:val="Compact"/>
      </w:pPr>
      <w:r>
        <w:t xml:space="preserve">Architect, working with landscape architects, often incorporates green roofs and permeable pavements into the design.</w:t>
      </w:r>
    </w:p>
    <w:bookmarkEnd w:id="23"/>
    <w:bookmarkStart w:id="24" w:name="X4ed770d78b469394d0a2806bddb729e34286547"/>
    <w:p>
      <w:pPr>
        <w:pStyle w:val="Heading2"/>
      </w:pPr>
      <w:r>
        <w:t xml:space="preserve">The Social Dimension of Architecture in Toronto</w:t>
      </w:r>
    </w:p>
    <w:p>
      <w:pPr>
        <w:pStyle w:val="FirstParagraph"/>
      </w:pPr>
      <w:r>
        <w:t xml:space="preserve">Canada Toronto Architect</w:t>
      </w:r>
    </w:p>
    <w:p>
      <w:pPr>
        <w:pStyle w:val="BodyText"/>
      </w:pPr>
      <w:r>
        <w:t xml:space="preserve">The case study highlights how an</w:t>
      </w:r>
      <w:r>
        <w:t xml:space="preserve"> </w:t>
      </w:r>
      <w:r>
        <w:rPr>
          <w:bCs/>
          <w:b/>
        </w:rPr>
        <w:t xml:space="preserve">Architect</w:t>
      </w:r>
      <w:r>
        <w:t xml:space="preserve">, when working on affordable housing projects in neighborhoods like Regent Park, focuses on creating inclusive spaces. This involves:</w:t>
      </w:r>
    </w:p>
    <w:p>
      <w:pPr>
        <w:numPr>
          <w:ilvl w:val="0"/>
          <w:numId w:val="1003"/>
        </w:numPr>
        <w:pStyle w:val="Compact"/>
      </w:pPr>
      <w:r>
        <w:t xml:space="preserve">Mixed-Income Design:Avoiding visual segregation between market-rate and subsidized units.</w:t>
      </w:r>
    </w:p>
    <w:p>
      <w:pPr>
        <w:numPr>
          <w:ilvl w:val="0"/>
          <w:numId w:val="1003"/>
        </w:numPr>
        <w:pStyle w:val="Compact"/>
      </w:pPr>
      <w:r>
        <w:t xml:space="preserve">Pedestrian Connectivity:Toronto’s streetcar system is a defining feature. The</w:t>
      </w:r>
    </w:p>
    <w:p>
      <w:pPr>
        <w:numPr>
          <w:ilvl w:val="0"/>
          <w:numId w:val="1000"/>
        </w:numPr>
        <w:pStyle w:val="Compact"/>
      </w:pPr>
      <w:r>
        <w:t xml:space="preserve">Architect, must ensure buildings integrate smoothly with transit-oriented development (TOD) principles.</w:t>
      </w:r>
    </w:p>
    <w:p>
      <w:pPr>
        <w:numPr>
          <w:ilvl w:val="0"/>
          <w:numId w:val="1003"/>
        </w:numPr>
        <w:pStyle w:val="Compact"/>
      </w:pPr>
      <w:r>
        <w:t xml:space="preserve">Cultural Representation:Incorporating design motifs that respect the diverse communities populating the city, ensuring that the built environment feels welcoming to all.</w:t>
      </w:r>
    </w:p>
    <w:bookmarkEnd w:id="24"/>
    <w:bookmarkStart w:id="25" w:name="X6ca0a80eda82dba69f630f6f0ea76134c9728e0"/>
    <w:p>
      <w:pPr>
        <w:pStyle w:val="Heading2"/>
      </w:pPr>
      <w:r>
        <w:t xml:space="preserve">The Technological Shift: BIM and Digital Twinning</w:t>
      </w:r>
    </w:p>
    <w:p>
      <w:pPr>
        <w:pStyle w:val="FirstParagraph"/>
      </w:pPr>
      <w:r>
        <w:t xml:space="preserve">The modern</w:t>
      </w:r>
    </w:p>
    <w:p>
      <w:pPr>
        <w:pStyle w:val="BodyText"/>
      </w:pPr>
      <w:r>
        <w:t xml:space="preserve">Architect, practicing in</w:t>
      </w:r>
    </w:p>
    <w:p>
      <w:pPr>
        <w:pStyle w:val="BodyText"/>
      </w:pPr>
      <w:r>
        <w:t xml:space="preserve">Canada Toronto Architect, works closely with structural engineers, mechanical engineers, and contractors using shared digital environments.</w:t>
      </w:r>
    </w:p>
    <w:p>
      <w:pPr>
        <w:pStyle w:val="BodyText"/>
      </w:pPr>
      <w:r>
        <w:t xml:space="preserve">This technological integration allows for precise clash detection before construction begins—a critical advantage in a city where underground utilities (hydro, fiber optics, water) are densely packed. For the</w:t>
      </w:r>
    </w:p>
    <w:p>
      <w:pPr>
        <w:pStyle w:val="BodyText"/>
      </w:pPr>
      <w:r>
        <w:t xml:space="preserve">Architect, mastering these tools is no longer optional; it is a fundamental requirement for delivering projects efficiently in the competitive landscape of Toronto.</w:t>
      </w:r>
    </w:p>
    <w:bookmarkEnd w:id="25"/>
    <w:bookmarkStart w:id="26" w:name="sustainability-and-climate-adaptation-1"/>
    <w:p>
      <w:pPr>
        <w:pStyle w:val="Heading2"/>
      </w:pPr>
      <w:r>
        <w:t xml:space="preserve">Sustainability and Climate Adaptation</w:t>
      </w:r>
    </w:p>
    <w:p>
      <w:pPr>
        <w:pStyle w:val="FirstParagraph"/>
      </w:pPr>
      <w:r>
        <w:t xml:space="preserve">The physical reality of living in</w:t>
      </w:r>
      <w:r>
        <w:t xml:space="preserve"> </w:t>
      </w:r>
      <w:r>
        <w:rPr>
          <w:bCs/>
          <w:b/>
        </w:rPr>
        <w:t xml:space="preserve">Canada Toronto</w:t>
      </w:r>
      <w:r>
        <w:t xml:space="preserve">, characterized by harsh winters and hot, humid summers, heavily influences architectural methodology. The</w:t>
      </w:r>
      <w:r>
        <w:t xml:space="preserve"> </w:t>
      </w:r>
      <w:r>
        <w:rPr>
          <w:bCs/>
          <w:b/>
        </w:rPr>
        <w:t xml:space="preserve">Architect</w:t>
      </w:r>
      <w:r>
        <w:t xml:space="preserve">, in this context, is responsible for thermal comfort and energy efficiency at the highest levels.</w:t>
      </w:r>
    </w:p>
    <w:p>
      <w:pPr>
        <w:pStyle w:val="BodyText"/>
      </w:pPr>
      <w:r>
        <w:t xml:space="preserve">In our case study analysis, we observe that successful projects prioritize:</w:t>
      </w:r>
    </w:p>
    <w:p>
      <w:pPr>
        <w:numPr>
          <w:ilvl w:val="0"/>
          <w:numId w:val="1004"/>
        </w:numPr>
        <w:pStyle w:val="Compact"/>
      </w:pPr>
      <w:r>
        <w:rPr>
          <w:bCs/>
          <w:b/>
        </w:rPr>
        <w:t xml:space="preserve">Natural Light Optimization:</w:t>
      </w:r>
      <w:r>
        <w:t xml:space="preserve"> </w:t>
      </w:r>
      <w:r>
        <w:t xml:space="preserve">Designing facades to maximize solar gain during winter months while providing shading in summer, a critical function for the</w:t>
      </w:r>
      <w:r>
        <w:t xml:space="preserve"> </w:t>
      </w:r>
      <w:r>
        <w:rPr>
          <w:bCs/>
          <w:b/>
        </w:rPr>
        <w:t xml:space="preserve">Architect</w:t>
      </w:r>
      <w:r>
        <w:t xml:space="preserve">.</w:t>
      </w:r>
    </w:p>
    <w:p>
      <w:pPr>
        <w:numPr>
          <w:ilvl w:val="0"/>
          <w:numId w:val="1004"/>
        </w:numPr>
        <w:pStyle w:val="Compact"/>
      </w:pPr>
      <w:r>
        <w:t xml:space="preserve">Maintenance and Durability:Selecting materials that withstand freeze-thaw cycles, a common issue in the Canadian climate.</w:t>
      </w:r>
    </w:p>
    <w:p>
      <w:pPr>
        <w:numPr>
          <w:ilvl w:val="0"/>
          <w:numId w:val="1004"/>
        </w:numPr>
        <w:pStyle w:val="Compact"/>
      </w:pPr>
      <w:r>
        <w:t xml:space="preserve">Rainwater Management:Toronto’s aging infrastructure requires new buildings to manage stormwater runoff. The</w:t>
      </w:r>
    </w:p>
    <w:p>
      <w:pPr>
        <w:numPr>
          <w:ilvl w:val="0"/>
          <w:numId w:val="1000"/>
        </w:numPr>
        <w:pStyle w:val="Compact"/>
      </w:pPr>
      <w:r>
        <w:t xml:space="preserve">Architect, working with landscape architects, often incorporates green roofs and permeable pavements into the design.</w:t>
      </w:r>
    </w:p>
    <w:bookmarkEnd w:id="26"/>
    <w:bookmarkStart w:id="27" w:name="X4dcde176a4eb95029b75464d7f357e321a560d6"/>
    <w:p>
      <w:pPr>
        <w:pStyle w:val="Heading2"/>
      </w:pPr>
      <w:r>
        <w:t xml:space="preserve">The Social Dimension of Architecture in Toronto</w:t>
      </w:r>
    </w:p>
    <w:p>
      <w:pPr>
        <w:pStyle w:val="FirstParagraph"/>
      </w:pPr>
      <w:r>
        <w:t xml:space="preserve">Canada Toronto Architect</w:t>
      </w:r>
    </w:p>
    <w:p>
      <w:pPr>
        <w:pStyle w:val="BodyText"/>
      </w:pPr>
      <w:r>
        <w:t xml:space="preserve">The case study highlights how an</w:t>
      </w:r>
      <w:r>
        <w:t xml:space="preserve"> </w:t>
      </w:r>
      <w:r>
        <w:rPr>
          <w:bCs/>
          <w:b/>
        </w:rPr>
        <w:t xml:space="preserve">Architect</w:t>
      </w:r>
      <w:r>
        <w:t xml:space="preserve">, when working on affordable housing projects in neighborhoods like Regent Park, focuses on creating inclusive spaces. This involves:</w:t>
      </w:r>
    </w:p>
    <w:p>
      <w:pPr>
        <w:numPr>
          <w:ilvl w:val="0"/>
          <w:numId w:val="1005"/>
        </w:numPr>
        <w:pStyle w:val="Compact"/>
      </w:pPr>
      <w:r>
        <w:t xml:space="preserve">Mixed-Income Design:Avoiding visual segregation between market-rate and subsidized units.</w:t>
      </w:r>
    </w:p>
    <w:p>
      <w:pPr>
        <w:numPr>
          <w:ilvl w:val="0"/>
          <w:numId w:val="1005"/>
        </w:numPr>
        <w:pStyle w:val="Compact"/>
      </w:pPr>
      <w:r>
        <w:t xml:space="preserve">Pedestrian Connectivity:Toronto’s streetcar system is a defining feature. The</w:t>
      </w:r>
    </w:p>
    <w:p>
      <w:pPr>
        <w:numPr>
          <w:ilvl w:val="0"/>
          <w:numId w:val="1000"/>
        </w:numPr>
        <w:pStyle w:val="Compact"/>
      </w:pPr>
      <w:r>
        <w:t xml:space="preserve">Architect, must ensure buildings integrate smoothly with transit-oriented development (TOD) principles.</w:t>
      </w:r>
    </w:p>
    <w:p>
      <w:pPr>
        <w:numPr>
          <w:ilvl w:val="0"/>
          <w:numId w:val="1005"/>
        </w:numPr>
        <w:pStyle w:val="Compact"/>
      </w:pPr>
      <w:r>
        <w:t xml:space="preserve">Cultural Representation:Incorporating design motifs that respect the diverse communities populating the city, ensuring that the built environment feels welcoming to all.</w:t>
      </w:r>
    </w:p>
    <w:bookmarkEnd w:id="27"/>
    <w:bookmarkStart w:id="28" w:name="X0bf11871f151b55298277772243f857cdd57ab3"/>
    <w:p>
      <w:pPr>
        <w:pStyle w:val="Heading2"/>
      </w:pPr>
      <w:r>
        <w:t xml:space="preserve">The Technological Shift: BIM and Digital Twinning</w:t>
      </w:r>
    </w:p>
    <w:p>
      <w:pPr>
        <w:pStyle w:val="FirstParagraph"/>
      </w:pPr>
      <w:r>
        <w:t xml:space="preserve">The modern</w:t>
      </w:r>
    </w:p>
    <w:p>
      <w:pPr>
        <w:pStyle w:val="BodyText"/>
      </w:pPr>
      <w:r>
        <w:t xml:space="preserve">Architect, practicing in</w:t>
      </w:r>
    </w:p>
    <w:p>
      <w:pPr>
        <w:pStyle w:val="BodyText"/>
      </w:pPr>
      <w:r>
        <w:t xml:space="preserve">Canada Toronto Architect, works closely with structural engineers, mechanical engineers, and contractors using shared digital environments.</w:t>
      </w:r>
    </w:p>
    <w:p>
      <w:pPr>
        <w:pStyle w:val="BodyText"/>
      </w:pPr>
      <w:r>
        <w:t xml:space="preserve">This technological integration allows for precise clash detection before construction begins—a critical advantage in a city where underground utilities (hydro, fiber optics, water) are densely packed. For the</w:t>
      </w:r>
    </w:p>
    <w:p>
      <w:pPr>
        <w:pStyle w:val="BodyText"/>
      </w:pPr>
      <w:r>
        <w:t xml:space="preserve">Architect, mastering these tools is no longer optional; it is a fundamental requirement for delivering projects efficiently in the competitive landscape of Toronto.</w:t>
      </w:r>
    </w:p>
    <w:bookmarkEnd w:id="28"/>
    <w:bookmarkStart w:id="29" w:name="Xbb4b11c4be63b935bea5560620bc6459611bbea"/>
    <w:p>
      <w:pPr>
        <w:pStyle w:val="Heading2"/>
      </w:pPr>
      <w:r>
        <w:t xml:space="preserve">The Economic Impact and Professional Responsibility</w:t>
      </w:r>
    </w:p>
    <w:p>
      <w:pPr>
        <w:pStyle w:val="FirstParagraph"/>
      </w:pPr>
      <w:r>
        <w:t xml:space="preserve">The role of the</w:t>
      </w:r>
    </w:p>
    <w:p>
      <w:pPr>
        <w:pStyle w:val="BodyText"/>
      </w:pPr>
      <w:r>
        <w:t xml:space="preserve">Architect, extends into economic stewardship. In</w:t>
      </w:r>
    </w:p>
    <w:p>
      <w:pPr>
        <w:pStyle w:val="BodyText"/>
      </w:pPr>
      <w:r>
        <w:t xml:space="preserve">Canada Toronto Architect, must design buildings that increase property value while ensuring long-term viability for occupants. This involves cost-effective material selection and lifecycle analysis.</w:t>
      </w:r>
    </w:p>
    <w:p>
      <w:pPr>
        <w:pStyle w:val="BodyText"/>
      </w:pPr>
      <w:r>
        <w:t xml:space="preserve">The case study concludes that the most successful architects in this region are those who view themselves not just as designers, but as stewards of the city’s future. They balance the immediate needs of developers with the long-term well-being of</w:t>
      </w:r>
      <w:r>
        <w:t xml:space="preserve"> </w:t>
      </w:r>
      <w:r>
        <w:rPr>
          <w:bCs/>
          <w:b/>
        </w:rPr>
        <w:t xml:space="preserve">Canada Toronto</w:t>
      </w:r>
      <w:r>
        <w:t xml:space="preserve">'s residents.</w:t>
      </w:r>
    </w:p>
    <w:bookmarkEnd w:id="29"/>
    <w:bookmarkStart w:id="30" w:name="conclusion"/>
    <w:p>
      <w:pPr>
        <w:pStyle w:val="Heading2"/>
      </w:pPr>
      <w:r>
        <w:t xml:space="preserve">Conclusion</w:t>
      </w:r>
    </w:p>
    <w:p>
      <w:pPr>
        <w:pStyle w:val="FirstParagraph"/>
      </w:pPr>
      <w:r>
        <w:t xml:space="preserve">This case study demonstrates that the role of an</w:t>
      </w:r>
    </w:p>
    <w:p>
      <w:pPr>
        <w:pStyle w:val="BodyText"/>
      </w:pPr>
      <w:r>
        <w:t xml:space="preserve">Architect, in</w:t>
      </w:r>
    </w:p>
    <w:p>
      <w:pPr>
        <w:pStyle w:val="BodyText"/>
      </w:pPr>
      <w:r>
        <w:t xml:space="preserve">Canada Toronto Architect, to innovate within the unique constraints and opportunities presented by their specific locale.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Canada Toronto: A Case Study</dc:title>
  <dc:creator/>
  <dc:language>en</dc:language>
  <cp:keywords/>
  <dcterms:created xsi:type="dcterms:W3CDTF">2026-07-29T04:10:51Z</dcterms:created>
  <dcterms:modified xsi:type="dcterms:W3CDTF">2026-07-29T04:10:51Z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