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Alchemist: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Architectural</w:t>
      </w:r>
      <w:r>
        <w:t xml:space="preserve"> </w:t>
      </w:r>
      <w:r>
        <w:t xml:space="preserve">Innovation</w:t>
      </w:r>
      <w:r>
        <w:t xml:space="preserve"> </w:t>
      </w:r>
      <w:r>
        <w:t xml:space="preserve">in</w:t>
      </w:r>
      <w:r>
        <w:t xml:space="preserve"> </w:t>
      </w:r>
      <w:r>
        <w:t xml:space="preserve">Colombia,</w:t>
      </w:r>
      <w:r>
        <w:t xml:space="preserve"> </w:t>
      </w:r>
      <w:r>
        <w:t xml:space="preserve">Medellín</w:t>
      </w:r>
    </w:p>
    <w:bookmarkStart w:id="27" w:name="X9f2a33b789839b89d8a29f228e87ca2b140301d"/>
    <w:p>
      <w:pPr>
        <w:pStyle w:val="Heading1"/>
      </w:pPr>
      <w:r>
        <w:t xml:space="preserve">The Urban Alchemist: A Case Study of Architectural Innovation in Colombia, Medellín</w:t>
      </w:r>
    </w:p>
    <w:p>
      <w:pPr>
        <w:pStyle w:val="FirstParagraph"/>
      </w:pPr>
      <w:r>
        <w:t xml:space="preserve">In the annals of urban history, few cities have undergone such a dramatic and profound transformation as Medellín. Once notorious for its association with violence and drug cartels in the late twentieth century, this city has reinvented itself as a global beacon of social urbanism. At the heart of this metamorphosis lies the role of the</w:t>
      </w:r>
      <w:r>
        <w:t xml:space="preserve"> </w:t>
      </w:r>
      <w:r>
        <w:rPr>
          <w:bCs/>
          <w:b/>
        </w:rPr>
        <w:t xml:space="preserve">Architect</w:t>
      </w:r>
      <w:r>
        <w:t xml:space="preserve">. This case study explores how architectural intervention in</w:t>
      </w:r>
      <w:r>
        <w:t xml:space="preserve"> </w:t>
      </w:r>
      <w:r>
        <w:rPr>
          <w:bCs/>
          <w:b/>
        </w:rPr>
        <w:t xml:space="preserve">Colombia, Medellín</w:t>
      </w:r>
      <w:r>
        <w:t xml:space="preserve">, served not merely as aesthetic enhancement but as a critical tool for social cohesion, economic revitalization, and cultural reclamation.</w:t>
      </w:r>
    </w:p>
    <w:bookmarkStart w:id="20" w:name="the-context-from-conflict-to-convergence"/>
    <w:p>
      <w:pPr>
        <w:pStyle w:val="Heading2"/>
      </w:pPr>
      <w:r>
        <w:t xml:space="preserve">The Context: From Conflict to Convergence</w:t>
      </w:r>
    </w:p>
    <w:p>
      <w:pPr>
        <w:pStyle w:val="FirstParagraph"/>
      </w:pPr>
      <w:r>
        <w:t xml:space="preserve">To understand the significance of the architect in this context, one must first understand the terrain. For decades, Medellín was characterized by stark spatial segregation. The wealthy resided in the flatter western sectors, while impoverished communities inhabited steep hillsides (*barrios* like Comuna 13) that were physically and socially isolated from the city center. These areas lacked basic infrastructure, public spaces, and access to services.</w:t>
      </w:r>
    </w:p>
    <w:p>
      <w:pPr>
        <w:pStyle w:val="BodyText"/>
      </w:pPr>
      <w:r>
        <w:t xml:space="preserve">The traditional role of the architect was challenged by this reality. It was no longer sufficient to design buildings for private clients; architects had to become urban agents of change. In</w:t>
      </w:r>
      <w:r>
        <w:t xml:space="preserve"> </w:t>
      </w:r>
      <w:r>
        <w:rPr>
          <w:bCs/>
          <w:b/>
        </w:rPr>
        <w:t xml:space="preserve">Colombia</w:t>
      </w:r>
      <w:r>
        <w:t xml:space="preserve">, particularly in Medellín, architecture became a political act. The city government, recognizing that physical infrastructure could influence social behavior, began investing heavily in public works aimed at connecting marginalized areas with the rest of the city.</w:t>
      </w:r>
    </w:p>
    <w:bookmarkEnd w:id="20"/>
    <w:bookmarkStart w:id="21" w:name="X9aeb5c3801ad9f10531e1990ba56d002ceecab1"/>
    <w:p>
      <w:pPr>
        <w:pStyle w:val="Heading2"/>
      </w:pPr>
      <w:r>
        <w:t xml:space="preserve">The Role of the Architect as Social Engineer</w:t>
      </w:r>
    </w:p>
    <w:p>
      <w:pPr>
        <w:pStyle w:val="FirstParagraph"/>
      </w:pPr>
      <w:r>
        <w:t xml:space="preserve">In this specific case study, we observe a paradigm shift where the architect is viewed not just as a designer of structures, but as a facilitator of social equity. The architects involved in Medellín’s transformation adopted what is known as "Social Urbanism." This approach posits that high-quality design and infrastructure are rights for all citizens, regardless of their socioeconomic status.</w:t>
      </w:r>
    </w:p>
    <w:p>
      <w:pPr>
        <w:pStyle w:val="BodyText"/>
      </w:pPr>
      <w:r>
        <w:t xml:space="preserve">The architect’s task was to bridge the physical gaps created by geography and history. By designing cable cars (*Metrocable*) integrated with the metro system, architects provided affordable mobility for hillside residents. However, these were not just functional transport nodes; they were designed as iconic structures that brought dignity to commuters and reduced stigma.</w:t>
      </w:r>
    </w:p>
    <w:p>
      <w:pPr>
        <w:pStyle w:val="BodyText"/>
      </w:pPr>
      <w:r>
        <w:t xml:space="preserve">Furthermore, architects focused on creating "Libraries in the Park" (*Bibliotecas Parques*). These projects transformed former garbage dumps and dangerous vacant lots into vibrant cultural centers. The architecture of these libraries—often featuring bold geometries, open plazas, and glass facades—signaled a message of inclusion. They told the residents: *You matter, your culture is valued, and this space is yours.*</w:t>
      </w:r>
    </w:p>
    <w:bookmarkEnd w:id="21"/>
    <w:bookmarkStart w:id="22" w:name="X9825185343e007b7faa5476fbc9506c81773a88"/>
    <w:p>
      <w:pPr>
        <w:pStyle w:val="Heading2"/>
      </w:pPr>
      <w:r>
        <w:t xml:space="preserve">Case Focus: Biblioteca España and Comuna 13</w:t>
      </w:r>
    </w:p>
    <w:p>
      <w:pPr>
        <w:pStyle w:val="FirstParagraph"/>
      </w:pPr>
      <w:r>
        <w:t xml:space="preserve">No discussion of architectural intervention in Medellín would be complete without mentioning the Biblioteca España in La Candelaria. Designed by architects Giancarlo Mazzanti, Rogelio Salmona (in earlier phases), and others who contributed to the city’s narrative, this building stands as a testament to resilience. Located in one of the poorest neighborhoods, its structure resembles an origami fold of concrete and steel.</w:t>
      </w:r>
    </w:p>
    <w:p>
      <w:pPr>
        <w:pStyle w:val="BodyText"/>
      </w:pPr>
      <w:r>
        <w:t xml:space="preserve">The choice of materials was deliberate. The use of raw concrete connected the building to its industrial context while remaining affordable. The open interior spaces allowed for community gatherings, fostering a sense of ownership among locals who had previously been excluded from the city’s cultural fabric. This project exemplifies how an architect can act as a catalyst for civic pride.</w:t>
      </w:r>
    </w:p>
    <w:p>
      <w:pPr>
        <w:pStyle w:val="BodyText"/>
      </w:pPr>
      <w:r>
        <w:t xml:space="preserve">Similarly, in Comuna 13, architects collaborated with local communities to design staircases and escalators that replaced dangerous makeshift ladders up the steep slopes. These interventions were not merely technical solutions; they were symbolic gestures of peace and connectivity. The vibrant graffiti art that later adorned these structures further transformed them into tourist attractions, generating economic opportunities for locals.</w:t>
      </w:r>
    </w:p>
    <w:bookmarkEnd w:id="22"/>
    <w:bookmarkStart w:id="23" w:name="X608529f5ecfd000b56b69b5d581adac27ff0935"/>
    <w:p>
      <w:pPr>
        <w:pStyle w:val="Heading2"/>
      </w:pPr>
      <w:r>
        <w:t xml:space="preserve">Environmental Responsiveness in a Tropical Context</w:t>
      </w:r>
    </w:p>
    <w:p>
      <w:pPr>
        <w:pStyle w:val="FirstParagraph"/>
      </w:pPr>
      <w:r>
        <w:t xml:space="preserve">A crucial aspect of architecture in Colombia is its relationship with the climate. Medellín’s mild spring-like climate year-round allows for open-air designs that blur the boundaries between interior and exterior spaces. Architects in this region have mastered the art of passive cooling, utilizing natural ventilation and shading devices to reduce energy consumption.</w:t>
      </w:r>
    </w:p>
    <w:p>
      <w:pPr>
        <w:pStyle w:val="BodyText"/>
      </w:pPr>
      <w:r>
        <w:t xml:space="preserve">In public housing projects within</w:t>
      </w:r>
      <w:r>
        <w:t xml:space="preserve"> </w:t>
      </w:r>
      <w:r>
        <w:rPr>
          <w:bCs/>
          <w:b/>
        </w:rPr>
        <w:t xml:space="preserve">Colombia, Medellín</w:t>
      </w:r>
      <w:r>
        <w:t xml:space="preserve">, architects prioritized cross-ventilation and communal terraces. These design choices encouraged social interaction among neighbors, combating the isolation that had plagued previous generations. By adapting their architectural language to the local topography and weather patterns, architects demonstrated sensitivity to both human needs and environmental constraints.</w:t>
      </w:r>
    </w:p>
    <w:bookmarkEnd w:id="23"/>
    <w:bookmarkStart w:id="24" w:name="economic-impact-and-sustainability"/>
    <w:p>
      <w:pPr>
        <w:pStyle w:val="Heading2"/>
      </w:pPr>
      <w:r>
        <w:t xml:space="preserve">Economic Impact and Sustainability</w:t>
      </w:r>
    </w:p>
    <w:p>
      <w:pPr>
        <w:pStyle w:val="FirstParagraph"/>
      </w:pPr>
      <w:r>
        <w:t xml:space="preserve">The economic impact of these architectural interventions has been significant. The revitalization of public spaces attracted tourism, investment, and new businesses to previously neglected areas. Property values in surrounding neighborhoods increased, leading to concerns about gentrification. However, the primary goal of the architects was inclusive development.</w:t>
      </w:r>
    </w:p>
    <w:p>
      <w:pPr>
        <w:pStyle w:val="BodyText"/>
      </w:pPr>
      <w:r>
        <w:t xml:space="preserve">To mitigate negative social displacement effects, many projects included mixed-use components that supported local artisans and small enterprises. The architectural design facilitated street-level commerce while maintaining secure upper floors for residential use. This balance reflects a sophisticated understanding of urban economics by the architects involved.</w:t>
      </w:r>
    </w:p>
    <w:bookmarkEnd w:id="24"/>
    <w:bookmarkStart w:id="25" w:name="challenges-and-critical-reflection"/>
    <w:p>
      <w:pPr>
        <w:pStyle w:val="Heading2"/>
      </w:pPr>
      <w:r>
        <w:t xml:space="preserve">Challenges and Critical Reflection</w:t>
      </w:r>
    </w:p>
    <w:p>
      <w:pPr>
        <w:pStyle w:val="FirstParagraph"/>
      </w:pPr>
      <w:r>
        <w:t xml:space="preserve">Despite the successes, challenges remain. Maintenance of these high-profile architectural projects requires sustained funding and community engagement. There is also an ongoing debate about whether top-down planning truly reflects the needs of all residents or if it imposes external visions upon local communities.</w:t>
      </w:r>
    </w:p>
    <w:p>
      <w:pPr>
        <w:pStyle w:val="BodyText"/>
      </w:pPr>
      <w:r>
        <w:t xml:space="preserve">In response, recent trends in Medellín show architects increasingly adopting participatory design methods. Before breaking ground, architects now engage with community leaders to co-create designs. This shift ensures that the architectural output is not only aesthetically pleasing but also culturally relevant and sustainably managed by those it serves.</w:t>
      </w:r>
    </w:p>
    <w:bookmarkEnd w:id="25"/>
    <w:bookmarkStart w:id="26" w:name="Xd2b5f42127d60b2ed1b9bb8f2527b2ad4d318ea"/>
    <w:p>
      <w:pPr>
        <w:pStyle w:val="Heading2"/>
      </w:pPr>
      <w:r>
        <w:t xml:space="preserve">Conclusion: The Legacy of Architectural Activism</w:t>
      </w:r>
    </w:p>
    <w:p>
      <w:pPr>
        <w:pStyle w:val="FirstParagraph"/>
      </w:pPr>
      <w:r>
        <w:t xml:space="preserve">The case of Medellín demonstrates that architecture is far more than the construction of buildings; it is a powerful instrument for social transformation. In</w:t>
      </w:r>
      <w:r>
        <w:t xml:space="preserve"> </w:t>
      </w:r>
      <w:r>
        <w:rPr>
          <w:bCs/>
          <w:b/>
        </w:rPr>
        <w:t xml:space="preserve">Colombia</w:t>
      </w:r>
      <w:r>
        <w:t xml:space="preserve">, the city has shown how strategic architectural interventions can heal historical wounds and build bridges between divided communities.</w:t>
      </w:r>
    </w:p>
    <w:p>
      <w:pPr>
        <w:pStyle w:val="BodyText"/>
      </w:pPr>
      <w:r>
        <w:t xml:space="preserve">The architect in this context emerges as a hybrid figure: part designer, part sociologist, and part activist. By addressing the physical determinants of social exclusion, architects in Medellín have redefined what it means to practice architecture in the twenty-first century. Their work offers valuable lessons for other urban centers facing similar challenges of inequality and fragmentation.</w:t>
      </w:r>
    </w:p>
    <w:p>
      <w:pPr>
        <w:pStyle w:val="BodyText"/>
      </w:pPr>
      <w:r>
        <w:rPr>
          <w:bCs/>
          <w:b/>
        </w:rPr>
        <w:t xml:space="preserve">Key Takeaways:</w:t>
      </w:r>
      <w:r>
        <w:br/>
      </w:r>
      <w:r>
        <w:t xml:space="preserve">1. Architecture can drive social change when integrated with public policy.</w:t>
      </w:r>
      <w:r>
        <w:br/>
      </w:r>
      <w:r>
        <w:t xml:space="preserve">2. In Medellín, the architect acted as a mediator between marginalized communities and the state.</w:t>
      </w:r>
      <w:r>
        <w:br/>
      </w:r>
      <w:r>
        <w:t xml:space="preserve">3. Design must be contextually sensitive to climate, culture, and topography.</w:t>
      </w:r>
      <w:r>
        <w:br/>
      </w:r>
      <w:r>
        <w:t xml:space="preserve">4. Participatory design is essential for long-term sustainability and community ownership.</w:t>
      </w:r>
      <w:r>
        <w:br/>
      </w:r>
      <w:r>
        <w:t xml:space="preserve">5. The transformation of Medellín serves as a global model for urban resilience.</w:t>
      </w:r>
    </w:p>
    <w:p>
      <w:pPr>
        <w:pStyle w:val="BodyText"/>
      </w:pPr>
      <w:r>
        <w:t xml:space="preserve">End of Case Study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Alchemist: A Case Study of Architectural Innovation in Colombia, Medellín</dc:title>
  <dc:creator/>
  <dc:language>en</dc:language>
  <cp:keywords/>
  <dcterms:created xsi:type="dcterms:W3CDTF">2026-07-29T08:32:51Z</dcterms:created>
  <dcterms:modified xsi:type="dcterms:W3CDTF">2026-07-29T08:32:51Z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