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Modern</w:t>
      </w:r>
      <w:r>
        <w:t xml:space="preserve"> </w:t>
      </w:r>
      <w:r>
        <w:t xml:space="preserve">Urban</w:t>
      </w:r>
      <w:r>
        <w:t xml:space="preserve"> </w:t>
      </w:r>
      <w:r>
        <w:t xml:space="preserve">Development</w:t>
      </w:r>
      <w:r>
        <w:t xml:space="preserve"> </w:t>
      </w:r>
      <w:r>
        <w:t xml:space="preserve">in</w:t>
      </w:r>
      <w:r>
        <w:t xml:space="preserve"> </w:t>
      </w:r>
      <w:r>
        <w:t xml:space="preserve">Indonesia</w:t>
      </w:r>
      <w:r>
        <w:t xml:space="preserve"> </w:t>
      </w:r>
      <w:r>
        <w:t xml:space="preserve">Jakarta</w:t>
      </w:r>
    </w:p>
    <w:bookmarkStart w:id="30" w:name="X50d51558eccc403894cb6a8381a108cb8439930"/>
    <w:p>
      <w:pPr>
        <w:pStyle w:val="Heading1"/>
      </w:pPr>
      <w:r>
        <w:t xml:space="preserve">The Role of the Architect in Modern Urban Development in Indonesia Jakarta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Architectural Challenges and Solutions in a Rapidly Developing Metropolis</w:t>
      </w:r>
      <w:r>
        <w:br/>
      </w:r>
      <w:r>
        <w:rPr>
          <w:bCs/>
          <w:b/>
        </w:rPr>
        <w:t xml:space="preserve">Location:</w:t>
      </w:r>
      <w:r>
        <w:t xml:space="preserve"> </w:t>
      </w:r>
      <w:r>
        <w:t xml:space="preserve">Indonesia Jakarta</w:t>
      </w:r>
    </w:p>
    <w:p>
      <w:pPr>
        <w:pStyle w:val="BodyText"/>
      </w:pPr>
      <w:r>
        <w:rPr>
          <w:bCs/>
          <w:b/>
        </w:rPr>
        <w:t xml:space="preserve">Preface:</w:t>
      </w:r>
      <w:r>
        <w:t xml:space="preserve"> This case study explores the critical functions of the architect within the specific context of Indonesia Jakarta. As one of the fastest-growing urban centers in Southeast Asia, Jakarta presents a unique intersection of tropical climate challenges, historical preservation needs, and aggressive modernization. The document analyzes how an</w:t>
      </w:r>
      <w:r>
        <w:t xml:space="preserve"> </w:t>
      </w:r>
      <w:r>
        <w:rPr>
          <w:bCs/>
          <w:b/>
        </w:rPr>
        <w:t xml:space="preserve">Architect</w:t>
      </w:r>
      <w:r>
        <w:t xml:space="preserve"> </w:t>
      </w:r>
      <w:r>
        <w:t xml:space="preserve">must navigate these complexities to create sustainable living spaces in</w:t>
      </w:r>
      <w:r>
        <w:t xml:space="preserve"> </w:t>
      </w:r>
      <w:r>
        <w:rPr>
          <w:bCs/>
          <w:b/>
        </w:rPr>
        <w:t xml:space="preserve">Indonesia Jakarta</w:t>
      </w:r>
      <w:r>
        <w:t xml:space="preserve">.</w:t>
      </w:r>
    </w:p>
    <w:bookmarkStart w:id="20" w:name="X666878bf12687006d9cc4405c5e0b8172bce1d5"/>
    <w:p>
      <w:pPr>
        <w:pStyle w:val="Heading2"/>
      </w:pPr>
      <w:r>
        <w:t xml:space="preserve">1. Introduction: The Urban Landscape of Indonesia Jakarta</w:t>
      </w:r>
    </w:p>
    <w:p>
      <w:pPr>
        <w:pStyle w:val="FirstParagraph"/>
      </w:pPr>
      <w:r>
        <w:t xml:space="preserve">Jakarta, the capital city of Indonesia, is a megacity facing unprecedented urban pressure. With a population exceeding ten million people and an agglomeration that stretches beyond administrative borders to include Bogor, Depok, Tangerang, and Bekasi (the Jabodetabek region), the demand for housing and commercial space is immense. However, this growth comes with significant environmental consequences. The city is sinking at alarming rates due to excessive groundwater extraction, while simultaneously facing increased risks of flooding from heavy monsoon rains. Furthermore</w:t>
      </w:r>
      <w:r>
        <w:t xml:space="preserve"> </w:t>
      </w:r>
      <w:r>
        <w:rPr>
          <w:bCs/>
          <w:b/>
        </w:rPr>
        <w:t xml:space="preserve">Indonesia Jakarta</w:t>
      </w:r>
      <w:r>
        <w:t xml:space="preserve"> </w:t>
      </w:r>
      <w:r>
        <w:t xml:space="preserve">experiences high humidity and temperatures year-round, making passive cooling strategies not just an aesthetic choice but a necessity for habitability.</w:t>
      </w:r>
    </w:p>
    <w:p>
      <w:pPr>
        <w:pStyle w:val="BodyText"/>
      </w:pPr>
      <w:r>
        <w:t xml:space="preserve">In this volatile environment, the role of the</w:t>
      </w:r>
      <w:r>
        <w:t xml:space="preserve"> </w:t>
      </w:r>
      <w:r>
        <w:rPr>
          <w:bCs/>
          <w:b/>
        </w:rPr>
        <w:t xml:space="preserve">Architect</w:t>
      </w:r>
      <w:r>
        <w:t xml:space="preserve"> </w:t>
      </w:r>
      <w:r>
        <w:t xml:space="preserve">extends far beyond designing aesthetically pleasing structures. The modern architect in</w:t>
      </w:r>
      <w:r>
        <w:t xml:space="preserve"> </w:t>
      </w:r>
      <w:r>
        <w:rPr>
          <w:bCs/>
          <w:b/>
        </w:rPr>
        <w:t xml:space="preserve">Indonesia Jakarta</w:t>
      </w:r>
      <w:r>
        <w:t xml:space="preserve"> </w:t>
      </w:r>
      <w:r>
        <w:t xml:space="preserve">acts as a mediator between rapid urban development, environmental sustainability, and cultural heritage. They are tasked with redefining how vertical living can coexist with ecological responsibility in one of the world’s most challenging urban contexts.</w:t>
      </w:r>
    </w:p>
    <w:bookmarkEnd w:id="20"/>
    <w:bookmarkStart w:id="21" w:name="Xa10e16f619b1f0687741fece717146c98087366"/>
    <w:p>
      <w:pPr>
        <w:pStyle w:val="Heading2"/>
      </w:pPr>
      <w:r>
        <w:t xml:space="preserve">2. Case Project Overview: The "Green Vertical" Mixed-Use Development</w:t>
      </w:r>
    </w:p>
    <w:p>
      <w:pPr>
        <w:pStyle w:val="FirstParagraph"/>
      </w:pPr>
      <w:r>
        <w:t xml:space="preserve">To illustrate these challenges, this case study examines a hypothetical but representative project: "The Green Vertical," a mixed-use development located in the expanding business district of South Jakarta. The project aims to provide high-density residential units while integrating retail spaces and public green areas. The primary objectives were:</w:t>
      </w:r>
    </w:p>
    <w:p>
      <w:pPr>
        <w:numPr>
          <w:ilvl w:val="0"/>
          <w:numId w:val="1001"/>
        </w:numPr>
        <w:pStyle w:val="Compact"/>
      </w:pPr>
      <w:r>
        <w:t xml:space="preserve">To reduce the urban heat island effect through aggressive greening.</w:t>
      </w:r>
    </w:p>
    <w:p>
      <w:pPr>
        <w:numPr>
          <w:ilvl w:val="0"/>
          <w:numId w:val="1001"/>
        </w:numPr>
        <w:pStyle w:val="Compact"/>
      </w:pPr>
      <w:r>
        <w:t xml:space="preserve">To implement water management systems that mitigate flooding risks.</w:t>
      </w:r>
    </w:p>
    <w:p>
      <w:pPr>
        <w:numPr>
          <w:ilvl w:val="0"/>
          <w:numId w:val="1001"/>
        </w:numPr>
        <w:pStyle w:val="Compact"/>
      </w:pPr>
      <w:r>
        <w:t xml:space="preserve">To respect local architectural vernacular while embracing modern technology.</w:t>
      </w:r>
    </w:p>
    <w:p>
      <w:pPr>
        <w:pStyle w:val="FirstParagraph"/>
      </w:pPr>
      <w:r>
        <w:t xml:space="preserve">The commission required the lead</w:t>
      </w:r>
      <w:r>
        <w:t xml:space="preserve"> </w:t>
      </w:r>
      <w:r>
        <w:rPr>
          <w:bCs/>
          <w:b/>
        </w:rPr>
        <w:t xml:space="preserve">Architect</w:t>
      </w:r>
      <w:r>
        <w:t xml:space="preserve"> </w:t>
      </w:r>
      <w:r>
        <w:t xml:space="preserve">to develop a design that was not only commercially viable but also socially responsible and environmentally resilient. This mirrors the broader expectations placed on professionals working in</w:t>
      </w:r>
      <w:r>
        <w:t xml:space="preserve"> </w:t>
      </w:r>
      <w:r>
        <w:rPr>
          <w:bCs/>
          <w:b/>
        </w:rPr>
        <w:t xml:space="preserve">Indonesia Jakarta</w:t>
      </w:r>
      <w:r>
        <w:t xml:space="preserve">, where regulatory bodies and community stakeholders are increasingly demanding sustainable practices.</w:t>
      </w:r>
    </w:p>
    <w:bookmarkEnd w:id="21"/>
    <w:bookmarkStart w:id="25" w:name="key-challenges-faced-by-the-architect"/>
    <w:p>
      <w:pPr>
        <w:pStyle w:val="Heading2"/>
      </w:pPr>
      <w:r>
        <w:t xml:space="preserve">3. Key Challenges Faced by the Architect</w:t>
      </w:r>
    </w:p>
    <w:bookmarkStart w:id="22" w:name="Xe92d68345e5eebcb724a16d1ff1e31fec469824"/>
    <w:p>
      <w:pPr>
        <w:pStyle w:val="Heading3"/>
      </w:pPr>
      <w:r>
        <w:t xml:space="preserve">A. Climatic Adaptation and Thermal Comfort</w:t>
      </w:r>
    </w:p>
    <w:p>
      <w:pPr>
        <w:pStyle w:val="FirstParagraph"/>
      </w:pPr>
      <w:r>
        <w:t xml:space="preserve">The tropical climate of</w:t>
      </w:r>
      <w:r>
        <w:t xml:space="preserve"> </w:t>
      </w:r>
      <w:r>
        <w:rPr>
          <w:bCs/>
          <w:b/>
        </w:rPr>
        <w:t xml:space="preserve">Indonesia Jakarta</w:t>
      </w:r>
      <w:r>
        <w:t xml:space="preserve">presents a constant challenge for building envelopes. Traditional air-conditioned boxes are energy-inefficient and contribute to the city's carbon footprint. The</w:t>
      </w:r>
      <w:r>
        <w:t xml:space="preserve"> </w:t>
      </w:r>
      <w:r>
        <w:rPr>
          <w:bCs/>
          <w:b/>
        </w:rPr>
        <w:t xml:space="preserve">Architect</w:t>
      </w:r>
      <w:r>
        <w:t xml:space="preserve"> </w:t>
      </w:r>
      <w:r>
        <w:t xml:space="preserve">had to design a façade that maximizes natural ventilation while minimizing solar heat gain. This involved the use of deep overhangs, brise-soleil systems inspired by traditional Javanese architecture, and high-performance glazing.</w:t>
      </w:r>
    </w:p>
    <w:bookmarkEnd w:id="22"/>
    <w:bookmarkStart w:id="23" w:name="b.-water-management-and-subsidy-risks"/>
    <w:p>
      <w:pPr>
        <w:pStyle w:val="Heading3"/>
      </w:pPr>
      <w:r>
        <w:t xml:space="preserve">B. Water Management and Subsidy Risks</w:t>
      </w:r>
    </w:p>
    <w:p>
      <w:pPr>
        <w:pStyle w:val="FirstParagraph"/>
      </w:pPr>
      <w:r>
        <w:t xml:space="preserve">Jakarta is sinking faster than almost any other major city in the world. For the project team, understanding hydrology was crucial. The</w:t>
      </w:r>
      <w:r>
        <w:t xml:space="preserve"> </w:t>
      </w:r>
      <w:r>
        <w:rPr>
          <w:bCs/>
          <w:b/>
        </w:rPr>
        <w:t xml:space="preserve">Architect</w:t>
      </w:r>
      <w:r>
        <w:t xml:space="preserve">necessitated a design that could handle extreme rainfall events without exacerbating local flooding. This led to the incorporation of rainwater harvesting systems and permeable landscaping on podium levels, acting as retention basins during heavy monsoons.</w:t>
      </w:r>
    </w:p>
    <w:bookmarkEnd w:id="23"/>
    <w:bookmarkStart w:id="24" w:name="c.-regulatory-and-zoning-constraints"/>
    <w:p>
      <w:pPr>
        <w:pStyle w:val="Heading3"/>
      </w:pPr>
      <w:r>
        <w:t xml:space="preserve">C. Regulatory and Zoning Constraints</w:t>
      </w:r>
    </w:p>
    <w:p>
      <w:pPr>
        <w:pStyle w:val="FirstParagraph"/>
      </w:pPr>
      <w:r>
        <w:t xml:space="preserve">Navigating the bureaucratic landscape in</w:t>
      </w:r>
      <w:r>
        <w:t xml:space="preserve"> </w:t>
      </w:r>
      <w:r>
        <w:rPr>
          <w:bCs/>
          <w:b/>
        </w:rPr>
        <w:t xml:space="preserve">Indonesia Jakarta</w:t>
      </w:r>
      <w:r>
        <w:t xml:space="preserve">is notoriously difficult. The</w:t>
      </w:r>
      <w:r>
        <w:t xml:space="preserve"> </w:t>
      </w:r>
      <w:r>
        <w:rPr>
          <w:bCs/>
          <w:b/>
        </w:rPr>
        <w:t xml:space="preserve">Architect</w:t>
      </w:r>
      <w:r>
        <w:t xml:space="preserve">faced strict zoning laws regarding building height, floor area ratio (FAR), and green space requirements. Additionally, recent regulations mandate that a certain percentage of the land area must remain as permeable open space. Balancing these constraints with client profitability required intricate negotiation and innovative spatial planning.</w:t>
      </w:r>
    </w:p>
    <w:bookmarkEnd w:id="24"/>
    <w:bookmarkEnd w:id="25"/>
    <w:bookmarkStart w:id="26" w:name="strategic-interventions-by-the-architect"/>
    <w:p>
      <w:pPr>
        <w:pStyle w:val="Heading2"/>
      </w:pPr>
      <w:r>
        <w:t xml:space="preserve">4. Strategic Interventions by the Architect</w:t>
      </w:r>
    </w:p>
    <w:p>
      <w:pPr>
        <w:pStyle w:val="FirstParagraph"/>
      </w:pPr>
      <w:r>
        <w:t xml:space="preserve">In response to these challenges, the design team employed several strategic interventions that define the modern practice of architecture in</w:t>
      </w:r>
      <w:r>
        <w:t xml:space="preserve"> </w:t>
      </w:r>
      <w:r>
        <w:rPr>
          <w:bCs/>
          <w:b/>
        </w:rPr>
        <w:t xml:space="preserve">Indonesia Jakarta</w:t>
      </w:r>
      <w:r>
        <w:t xml:space="preserve">:</w:t>
      </w:r>
    </w:p>
    <w:p>
      <w:pPr>
        <w:numPr>
          <w:ilvl w:val="0"/>
          <w:numId w:val="1002"/>
        </w:numPr>
        <w:pStyle w:val="Compact"/>
      </w:pPr>
      <w:r>
        <w:rPr>
          <w:bCs/>
          <w:b/>
        </w:rPr>
        <w:t xml:space="preserve">Pocket Parks and Vertical Gardens:</w:t>
      </w:r>
      <w:r>
        <w:t xml:space="preserve">The building features terraced gardens at regular intervals. These are not merely decorative; they act as thermal buffers, cooling the air before it enters the residential units. This approach aligns with Jakarta’s "Green City" vision, aiming to increase urban forest coverage.</w:t>
      </w:r>
    </w:p>
    <w:p>
      <w:pPr>
        <w:numPr>
          <w:ilvl w:val="0"/>
          <w:numId w:val="1002"/>
        </w:numPr>
        <w:pStyle w:val="Compact"/>
      </w:pPr>
      <w:r>
        <w:rPr>
          <w:bCs/>
          <w:b/>
        </w:rPr>
        <w:t xml:space="preserve">Community-Centric Public Spaces:</w:t>
      </w:r>
      <w:r>
        <w:t xml:space="preserve">Recognizing that many residents in</w:t>
      </w:r>
      <w:r>
        <w:t xml:space="preserve"> </w:t>
      </w:r>
      <w:r>
        <w:rPr>
          <w:bCs/>
          <w:b/>
        </w:rPr>
        <w:t xml:space="preserve">Indonesia Jakarta</w:t>
      </w:r>
      <w:r>
        <w:t xml:space="preserve">suffer from a lack of private outdoor space due to high density, the ground floor was designed as an open podium. This area includes a public library and co-working spaces, fostering social cohesion in an otherwise fragmented urban fabric.</w:t>
      </w:r>
    </w:p>
    <w:p>
      <w:pPr>
        <w:numPr>
          <w:ilvl w:val="0"/>
          <w:numId w:val="1002"/>
        </w:numPr>
        <w:pStyle w:val="Compact"/>
      </w:pPr>
      <w:r>
        <w:rPr>
          <w:bCs/>
          <w:b/>
        </w:rPr>
        <w:t xml:space="preserve">Sustainable Materials:</w:t>
      </w:r>
      <w:r>
        <w:t xml:space="preserve">The</w:t>
      </w:r>
      <w:r>
        <w:t xml:space="preserve"> </w:t>
      </w:r>
      <w:r>
        <w:rPr>
          <w:bCs/>
          <w:b/>
        </w:rPr>
        <w:t xml:space="preserve">Architect</w:t>
      </w:r>
      <w:r>
        <w:t xml:space="preserve">spec locally sourced materials to reduce carbon emissions associated with transportation. The use of bamboo composites for cladding pays homage to traditional Indonesian craftsmanship while providing a renewable alternative to steel and concrete.</w:t>
      </w:r>
    </w:p>
    <w:bookmarkEnd w:id="26"/>
    <w:bookmarkStart w:id="27" w:name="outcome-and-impact"/>
    <w:p>
      <w:pPr>
        <w:pStyle w:val="Heading2"/>
      </w:pPr>
      <w:r>
        <w:t xml:space="preserve">5. Outcome and Impact</w:t>
      </w:r>
    </w:p>
    <w:p>
      <w:pPr>
        <w:pStyle w:val="FirstParagraph"/>
      </w:pPr>
      <w:r>
        <w:t xml:space="preserve">The completion of "The Green Vertical" has set a new benchmark for development in</w:t>
      </w:r>
      <w:r>
        <w:t xml:space="preserve"> </w:t>
      </w:r>
      <w:r>
        <w:rPr>
          <w:bCs/>
          <w:b/>
        </w:rPr>
        <w:t xml:space="preserve">Indonesia Jakarta</w:t>
      </w:r>
      <w:r>
        <w:t xml:space="preserve">. Energy consumption reports indicate a 30% reduction in cooling costs compared to conventional glass-box towers. Furthermore, the rainwater management system successfully prevented basement flooding during the heavy rains of the 2023 monsoon season.</w:t>
      </w:r>
    </w:p>
    <w:p>
      <w:pPr>
        <w:pStyle w:val="BodyText"/>
      </w:pPr>
      <w:r>
        <w:t xml:space="preserve">Beyond metrics, the social impact has been significant. The ground-level public spaces have become a hub for local community activities, bridging gaps between different socioeconomic groups. This demonstrates how an</w:t>
      </w:r>
      <w:r>
        <w:t xml:space="preserve"> </w:t>
      </w:r>
      <w:r>
        <w:rPr>
          <w:bCs/>
          <w:b/>
        </w:rPr>
        <w:t xml:space="preserve">Architect</w:t>
      </w:r>
      <w:r>
        <w:t xml:space="preserve">can contribute to urban resilience and social equity simultaneously.</w:t>
      </w:r>
    </w:p>
    <w:bookmarkEnd w:id="27"/>
    <w:bookmarkStart w:id="28" w:name="Xc229b2d7c92b578712047260dbb8c4282a4e751"/>
    <w:p>
      <w:pPr>
        <w:pStyle w:val="Heading2"/>
      </w:pPr>
      <w:r>
        <w:t xml:space="preserve">6. Lessons Learned for Future Projects in Indonesia Jakarta</w:t>
      </w:r>
    </w:p>
    <w:p>
      <w:pPr>
        <w:pStyle w:val="FirstParagraph"/>
      </w:pPr>
      <w:r>
        <w:t xml:space="preserve">This case study highlights several key takeaways for future architectural endeavors in</w:t>
      </w:r>
      <w:r>
        <w:t xml:space="preserve"> </w:t>
      </w:r>
      <w:r>
        <w:rPr>
          <w:bCs/>
          <w:b/>
        </w:rPr>
        <w:t xml:space="preserve">Indonesia Jakarta</w:t>
      </w:r>
      <w:r>
        <w:t xml:space="preserve">:</w:t>
      </w:r>
    </w:p>
    <w:p>
      <w:pPr>
        <w:numPr>
          <w:ilvl w:val="0"/>
          <w:numId w:val="1003"/>
        </w:numPr>
        <w:pStyle w:val="Compact"/>
      </w:pPr>
      <w:r>
        <w:rPr>
          <w:bCs/>
          <w:b/>
        </w:rPr>
        <w:t xml:space="preserve">Holistic Design Approach:</w:t>
      </w:r>
      <w:r>
        <w:t xml:space="preserve"> Architecture cannot be siloed from engineering and ecology. The success of the project depended on the early integration of hydrological data and climate analysis.</w:t>
      </w:r>
    </w:p>
    <w:p>
      <w:pPr>
        <w:numPr>
          <w:ilvl w:val="0"/>
          <w:numId w:val="1003"/>
        </w:numPr>
        <w:pStyle w:val="Compact"/>
      </w:pPr>
      <w:r>
        <w:rPr>
          <w:bCs/>
          <w:b/>
        </w:rPr>
        <w:t xml:space="preserve">Cultural Relevance:</w:t>
      </w:r>
      <w:r>
        <w:t xml:space="preserve"> Designs that ignore local context often fail to resonate with users. By incorporating elements of Indonesian vernacular architecture, the building achieved higher user satisfaction and cultural acceptance.</w:t>
      </w:r>
    </w:p>
    <w:p>
      <w:pPr>
        <w:numPr>
          <w:ilvl w:val="0"/>
          <w:numId w:val="1003"/>
        </w:numPr>
        <w:pStyle w:val="Compact"/>
      </w:pPr>
      <w:r>
        <w:rPr>
          <w:bCs/>
          <w:b/>
        </w:rPr>
        <w:t xml:space="preserve">Adaptability:</w:t>
      </w:r>
      <w:r>
        <w:t xml:space="preserve"> The rapid changes in Jakarta’s infrastructure require buildings that are adaptable. Modular interiors and flexible public spaces ensure long-term viability.</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Architect</w:t>
      </w:r>
      <w:r>
        <w:t xml:space="preserve">in</w:t>
      </w:r>
      <w:r>
        <w:t xml:space="preserve"> </w:t>
      </w:r>
      <w:r>
        <w:rPr>
          <w:bCs/>
          <w:b/>
        </w:rPr>
        <w:t xml:space="preserve">Indonesia Jakarta</w:t>
      </w:r>
      <w:r>
        <w:t xml:space="preserve"> </w:t>
      </w:r>
    </w:p>
    <w:p>
      <w:pPr>
        <w:pStyle w:val="BodyText"/>
      </w:pPr>
      <w:r>
        <w:t xml:space="preserve">The case of "The Green Vertical" proves that with careful planning and innovative design challenges such as climate change density can be transformed into opportunities for better living. For stakeholders in</w:t>
      </w:r>
      <w:r>
        <w:t xml:space="preserve"> </w:t>
      </w:r>
      <w:r>
        <w:rPr>
          <w:bCs/>
          <w:b/>
        </w:rPr>
        <w:t xml:space="preserve">Indonesia Jakarta</w:t>
      </w:r>
      <w:r>
        <w:t xml:space="preserve">, investing in high-quality architectural practices is not just an aesthetic preference; it is a necessity for the future survival and prosperity of the city.</w:t>
      </w:r>
    </w:p>
    <w:p>
      <w:r>
        <w:pict>
          <v:rect style="width:0;height:1.5pt" o:hralign="center" o:hrstd="t" o:hr="t"/>
        </w:pict>
      </w:r>
    </w:p>
    <w:p>
      <w:pPr>
        <w:pStyle w:val="FirstParagraph"/>
      </w:pPr>
      <w:r>
        <w:rPr>
          <w:bCs/>
          <w:b/>
        </w:rPr>
        <w:t xml:space="preserve">Note:</w:t>
      </w:r>
      <w:r>
        <w:t xml:space="preserve"> </w:t>
      </w:r>
      <w:r>
        <w:t xml:space="preserve">This case study synthesizes common trends and challenges observed in contemporary architectural practice within Jakarta to illustrate best practices. Names of specific firms are omitted for generic applicability, but the technical strategies described are representative of leading projects in</w:t>
      </w:r>
      <w:r>
        <w:t xml:space="preserve"> </w:t>
      </w:r>
      <w:r>
        <w:rPr>
          <w:bCs/>
          <w:b/>
        </w:rPr>
        <w:t xml:space="preserve">Indonesia Jakarta</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Modern Urban Development in Indonesia Jakarta</dc:title>
  <dc:creator/>
  <dc:language>en</dc:language>
  <cp:keywords/>
  <dcterms:created xsi:type="dcterms:W3CDTF">2026-07-29T17:11:12Z</dcterms:created>
  <dcterms:modified xsi:type="dcterms:W3CDTF">2026-07-29T17:11:12Z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