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Case</w:t>
      </w:r>
      <w:r>
        <w:t xml:space="preserve"> </w:t>
      </w:r>
      <w:r>
        <w:t xml:space="preserve">Study: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Architect</w:t>
      </w:r>
      <w:r>
        <w:t xml:space="preserve"> </w:t>
      </w:r>
      <w:r>
        <w:t xml:space="preserve">in</w:t>
      </w:r>
      <w:r>
        <w:t xml:space="preserve"> </w:t>
      </w:r>
      <w:r>
        <w:t xml:space="preserve">Contemporary</w:t>
      </w:r>
      <w:r>
        <w:t xml:space="preserve"> </w:t>
      </w:r>
      <w:r>
        <w:t xml:space="preserve">Iran,</w:t>
      </w:r>
      <w:r>
        <w:t xml:space="preserve"> </w:t>
      </w:r>
      <w:r>
        <w:t xml:space="preserve">Tehran</w:t>
      </w:r>
    </w:p>
    <w:bookmarkStart w:id="21" w:name="Xf81b6cb82769055718b694123c8995db4b220a0"/>
    <w:p>
      <w:pPr>
        <w:pStyle w:val="Heading1"/>
      </w:pPr>
      <w:r>
        <w:t xml:space="preserve">A Case Study of the Architect in Iran, Tehran</w:t>
      </w:r>
    </w:p>
    <w:p>
      <w:r>
        <w:pict>
          <v:rect style="width:0;height:1.5pt" o:hralign="center" o:hrstd="t" o:hr="t"/>
        </w:pict>
      </w:r>
    </w:p>
    <w:bookmarkStart w:id="20" w:name="X664a6620905ab3bfb8b117e4eca61ae05c9702b"/>
    <w:p>
      <w:pPr>
        <w:pStyle w:val="Heading2"/>
      </w:pPr>
      <w:r>
        <w:rPr>
          <w:iCs/>
          <w:i/>
          <w:bCs/>
          <w:b/>
        </w:rPr>
        <w:t xml:space="preserve">This document serves as a comprehensive</w:t>
      </w:r>
      <w:r>
        <w:rPr>
          <w:iCs/>
          <w:i/>
          <w:bCs/>
          <w:b/>
        </w:rPr>
        <w:t xml:space="preserve"> </w:t>
      </w:r>
      <w:r>
        <w:rPr>
          <w:bCs/>
          <w:b/>
          <w:iCs/>
          <w:i/>
          <w:bCs/>
          <w:b/>
        </w:rPr>
        <w:t xml:space="preserve">Case Study</w:t>
      </w:r>
      <w:r>
        <w:rPr>
          <w:iCs/>
          <w:i/>
          <w:bCs/>
          <w:b/>
        </w:rPr>
        <w:t xml:space="preserve">, focusing specifically on the professional role, challenges, and innovations of an</w:t>
      </w:r>
      <w:r>
        <w:rPr>
          <w:iCs/>
          <w:i/>
          <w:bCs/>
          <w:b/>
        </w:rPr>
        <w:t xml:space="preserve"> </w:t>
      </w:r>
      <w:r>
        <w:rPr>
          <w:bCs/>
          <w:b/>
          <w:iCs/>
          <w:i/>
          <w:bCs/>
          <w:b/>
        </w:rPr>
        <w:t xml:space="preserve">A&lt;</w:t>
      </w:r>
    </w:p>
    <w:bookmarkEnd w:id="20"/>
    <w:bookmarkEnd w:id="2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Case Study: The Role of the Architect in Contemporary Iran, Tehran</dc:title>
  <dc:creator/>
  <dc:language>en</dc:language>
  <cp:keywords/>
  <dcterms:created xsi:type="dcterms:W3CDTF">2026-07-29T09:41:57Z</dcterms:created>
  <dcterms:modified xsi:type="dcterms:W3CDTF">2026-07-29T09:41:57Z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