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Milan</w:t>
      </w:r>
    </w:p>
    <w:bookmarkStart w:id="27" w:name="X180ed7d9cf0d9b42273b730be5e9412d57130e5"/>
    <w:p>
      <w:pPr>
        <w:pStyle w:val="Heading1"/>
      </w:pPr>
      <w:r>
        <w:t xml:space="preserve">The Case Study of the Modern Architect in Italy Milan</w:t>
      </w:r>
    </w:p>
    <w:p>
      <w:pPr>
        <w:pStyle w:val="FirstParagraph"/>
      </w:pPr>
      <w:r>
        <w:t xml:space="preserve">In the bustling heart of Northern Europe, where commerce meets culture and history intertwines with hyper-modernity, the role of the professional builder has undergone a radical transformation. This case study examines how an</w:t>
      </w:r>
      <w:r>
        <w:t xml:space="preserve"> </w:t>
      </w:r>
      <w:r>
        <w:rPr>
          <w:bCs/>
          <w:b/>
        </w:rPr>
        <w:t xml:space="preserve">Architect</w:t>
      </w:r>
      <w:r>
        <w:t xml:space="preserve"> </w:t>
      </w:r>
      <w:r>
        <w:t xml:space="preserve">operates within the specific socio-economic and cultural fabric of</w:t>
      </w:r>
      <w:r>
        <w:t xml:space="preserve"> </w:t>
      </w:r>
      <w:r>
        <w:rPr>
          <w:bCs/>
          <w:b/>
        </w:rPr>
        <w:t xml:space="preserve">Italy Milan</w:t>
      </w:r>
      <w:r>
        <w:t xml:space="preserve">. It is not merely a document about construction; it is an exploration of how design principles must adapt to one of Europe’s most dynamic economic hubs, balancing preservation with innovation.</w:t>
      </w:r>
    </w:p>
    <w:bookmarkStart w:id="20" w:name="X15b3a7aee43231c9a0389ebc4ae917579dc2b75"/>
    <w:p>
      <w:pPr>
        <w:pStyle w:val="Heading2"/>
      </w:pPr>
      <w:r>
        <w:t xml:space="preserve">The Unique Context: Italy Milan as a Laboratory</w:t>
      </w:r>
    </w:p>
    <w:p>
      <w:pPr>
        <w:pStyle w:val="FirstParagraph"/>
      </w:pPr>
      <w:r>
        <w:t xml:space="preserve">To understand the contemporary practice of architecture, one must first appreciate the city itself.</w:t>
      </w:r>
      <w:r>
        <w:t xml:space="preserve"> </w:t>
      </w:r>
      <w:r>
        <w:rPr>
          <w:bCs/>
          <w:b/>
        </w:rPr>
        <w:t xml:space="preserve">Italy Milan</w:t>
      </w:r>
      <w:r>
        <w:t xml:space="preserve"> </w:t>
      </w:r>
      <w:r>
        <w:t xml:space="preserve">is distinct from other Italian cities like Rome or Florence. While those cities are defined by their ancient heritage, Milan is defined by its future orientation. As the financial capital of Italy and a global design capital, it presents a unique set of challenges for any</w:t>
      </w:r>
      <w:r>
        <w:t xml:space="preserve"> </w:t>
      </w:r>
      <w:r>
        <w:rPr>
          <w:bCs/>
          <w:b/>
        </w:rPr>
        <w:t xml:space="preserve">Architect</w:t>
      </w:r>
      <w:r>
        <w:t xml:space="preserve">. The cityscape is a palimpsest, where sleek glass facades rise alongside historic *palazzi* from the late 19th century and medieval structures.</w:t>
      </w:r>
    </w:p>
    <w:p>
      <w:pPr>
        <w:pStyle w:val="BodyText"/>
      </w:pPr>
      <w:r>
        <w:t xml:space="preserve">The case study highlights that the primary challenge in this region is not just spatial efficiency, but aesthetic harmony. An</w:t>
      </w:r>
      <w:r>
        <w:t xml:space="preserve"> </w:t>
      </w:r>
      <w:r>
        <w:rPr>
          <w:bCs/>
          <w:b/>
        </w:rPr>
        <w:t xml:space="preserve">Architect</w:t>
      </w:r>
      <w:r>
        <w:t xml:space="preserve"> </w:t>
      </w:r>
      <w:r>
        <w:t xml:space="preserve">working in this environment must navigate strict heritage protection laws while meeting modern demands for sustainability and digital integration. The tension between the preservation of history and the necessity of progress creates a fertile ground for architectural innovation.</w:t>
      </w:r>
    </w:p>
    <w:bookmarkEnd w:id="20"/>
    <w:bookmarkStart w:id="21" w:name="the-role-of-the-architect-beyond-design"/>
    <w:p>
      <w:pPr>
        <w:pStyle w:val="Heading2"/>
      </w:pPr>
      <w:r>
        <w:t xml:space="preserve">The Role of the Architect: Beyond Design</w:t>
      </w:r>
    </w:p>
    <w:p>
      <w:pPr>
        <w:pStyle w:val="FirstParagraph"/>
      </w:pPr>
      <w:r>
        <w:t xml:space="preserve">In traditional perceptions, an</w:t>
      </w:r>
      <w:r>
        <w:t xml:space="preserve"> </w:t>
      </w:r>
      <w:r>
        <w:rPr>
          <w:bCs/>
          <w:b/>
        </w:rPr>
        <w:t xml:space="preserve">Architect</w:t>
      </w:r>
      <w:r>
        <w:t xml:space="preserve"> </w:t>
      </w:r>
      <w:r>
        <w:t xml:space="preserve">is often viewed simply as a designer of spaces. However, this case study argues that in the context of Milan, the role is far more multifaceted. The modern</w:t>
      </w:r>
      <w:r>
        <w:t xml:space="preserve"> </w:t>
      </w:r>
      <w:r>
        <w:rPr>
          <w:bCs/>
          <w:b/>
        </w:rPr>
        <w:t xml:space="preserve">Architect</w:t>
      </w:r>
      <w:r>
        <w:t xml:space="preserve"> </w:t>
      </w:r>
      <w:r>
        <w:t xml:space="preserve">acts as a mediator between stakeholders, including private investors, municipal governments represented by institutions such as the *Sindaco di Milano* and regional planning committees (*Regione Lombardia*), and local communities.</w:t>
      </w:r>
    </w:p>
    <w:p>
      <w:pPr>
        <w:numPr>
          <w:ilvl w:val="0"/>
          <w:numId w:val="1001"/>
        </w:numPr>
        <w:pStyle w:val="Compact"/>
      </w:pPr>
      <w:r>
        <w:rPr>
          <w:bCs/>
          <w:b/>
        </w:rPr>
        <w:t xml:space="preserve">Cultural Custodian:</w:t>
      </w:r>
      <w:r>
        <w:t xml:space="preserve"> </w:t>
      </w:r>
      <w:r>
        <w:t xml:space="preserve">The</w:t>
      </w:r>
      <w:r>
        <w:t xml:space="preserve"> </w:t>
      </w:r>
      <w:r>
        <w:rPr>
          <w:bCs/>
          <w:b/>
        </w:rPr>
        <w:t xml:space="preserve">Architect</w:t>
      </w:r>
      <w:r>
        <w:t xml:space="preserve"> </w:t>
      </w:r>
      <w:r>
        <w:t xml:space="preserve">must respect the "Milanese spirit," a blend of pragmatic efficiency and artistic sensibility. This is evident in the city's fashion districts and design weeks, where aesthetics are paramount.</w:t>
      </w:r>
    </w:p>
    <w:p>
      <w:pPr>
        <w:numPr>
          <w:ilvl w:val="0"/>
          <w:numId w:val="1001"/>
        </w:numPr>
        <w:pStyle w:val="Compact"/>
      </w:pPr>
      <w:r>
        <w:rPr>
          <w:bCs/>
          <w:b/>
        </w:rPr>
        <w:t xml:space="preserve">Sustainability Innovator:</w:t>
      </w:r>
      <w:r>
        <w:t xml:space="preserve"> </w:t>
      </w:r>
      <w:r>
        <w:t xml:space="preserve">With Milan committing to ambitious green goals, the</w:t>
      </w:r>
      <w:r>
        <w:t xml:space="preserve"> </w:t>
      </w:r>
      <w:r>
        <w:rPr>
          <w:bCs/>
          <w:b/>
        </w:rPr>
        <w:t xml:space="preserve">Architect</w:t>
      </w:r>
      <w:r>
        <w:t xml:space="preserve"> </w:t>
      </w:r>
      <w:r>
        <w:t xml:space="preserve">is responsible for integrating biophilic design, energy-efficient systems, and sustainable materials into projects that often require retrofitting older buildings.</w:t>
      </w:r>
    </w:p>
    <w:p>
      <w:pPr>
        <w:numPr>
          <w:ilvl w:val="0"/>
          <w:numId w:val="1001"/>
        </w:numPr>
        <w:pStyle w:val="Compact"/>
      </w:pPr>
      <w:r>
        <w:rPr>
          <w:bCs/>
          <w:b/>
        </w:rPr>
        <w:t xml:space="preserve">Economic Strategist:</w:t>
      </w:r>
      <w:r>
        <w:t xml:space="preserve"> </w:t>
      </w:r>
      <w:r>
        <w:t xml:space="preserve">Given Milan’s status as a business hub, the</w:t>
      </w:r>
      <w:r>
        <w:t xml:space="preserve"> </w:t>
      </w:r>
      <w:r>
        <w:rPr>
          <w:bCs/>
          <w:b/>
        </w:rPr>
        <w:t xml:space="preserve">Architect</w:t>
      </w:r>
      <w:r>
        <w:t xml:space="preserve"> </w:t>
      </w:r>
      <w:r>
        <w:t xml:space="preserve">must understand commercial viability. Projects like the Bosco Verticale (Vertical Forest) were not just aesthetic statements but economic drivers that redefined residential luxury and urban ecology.</w:t>
      </w:r>
    </w:p>
    <w:bookmarkEnd w:id="21"/>
    <w:bookmarkStart w:id="23" w:name="Xd491f41cc2ffe6825b042ecb4de91fddb07a5b3"/>
    <w:p>
      <w:pPr>
        <w:pStyle w:val="Heading2"/>
      </w:pPr>
      <w:r>
        <w:t xml:space="preserve">Case Analysis: The Challenge of Urban Regeneration</w:t>
      </w:r>
    </w:p>
    <w:p>
      <w:pPr>
        <w:pStyle w:val="FirstParagraph"/>
      </w:pPr>
      <w:r>
        <w:t xml:space="preserve">A central pillar of this case study is the regeneration of former industrial zones. In many cities, such areas are left to decay or demolished entirely. In</w:t>
      </w:r>
      <w:r>
        <w:t xml:space="preserve"> </w:t>
      </w:r>
      <w:r>
        <w:rPr>
          <w:bCs/>
          <w:b/>
        </w:rPr>
        <w:t xml:space="preserve">Italy Milan</w:t>
      </w:r>
      <w:r>
        <w:t xml:space="preserve">, however, there is a strong institutional push for adaptive reuse. For an</w:t>
      </w:r>
      <w:r>
        <w:t xml:space="preserve"> </w:t>
      </w:r>
      <w:r>
        <w:rPr>
          <w:bCs/>
          <w:b/>
        </w:rPr>
        <w:t xml:space="preserve">Architect</w:t>
      </w:r>
      <w:r>
        <w:t xml:space="preserve">, this presents a complex puzzle: how to maintain the structural integrity and historical narrative of an old factory while transforming it into a modern co-working space, museum, or luxury residence.</w:t>
      </w:r>
    </w:p>
    <w:bookmarkStart w:id="22" w:name="the-bosco-verticale-paradigm"/>
    <w:p>
      <w:pPr>
        <w:pStyle w:val="Heading3"/>
      </w:pPr>
      <w:r>
        <w:t xml:space="preserve">The Bosco Verticale Paradigm</w:t>
      </w:r>
    </w:p>
    <w:p>
      <w:pPr>
        <w:pStyle w:val="FirstParagraph"/>
      </w:pPr>
      <w:r>
        <w:t xml:space="preserve">The Bosco Verticale stands as a testament to what an</w:t>
      </w:r>
      <w:r>
        <w:t xml:space="preserve"> </w:t>
      </w:r>
      <w:r>
        <w:rPr>
          <w:bCs/>
          <w:b/>
        </w:rPr>
        <w:t xml:space="preserve">Architect</w:t>
      </w:r>
      <w:r>
        <w:t xml:space="preserve"> </w:t>
      </w:r>
      <w:r>
        <w:t xml:space="preserve">can achieve in this context. By integrating thousands of plants into the facade, the project addressed air quality and biodiversity issues specific to urban environments. It demonstrated that high-density living in Milan could coexist with nature, setting a new standard for residential architecture globally.</w:t>
      </w:r>
    </w:p>
    <w:bookmarkEnd w:id="22"/>
    <w:p>
      <w:pPr>
        <w:pStyle w:val="BodyText"/>
      </w:pPr>
      <w:r>
        <w:t xml:space="preserve">This example illustrates that an</w:t>
      </w:r>
      <w:r>
        <w:t xml:space="preserve"> </w:t>
      </w:r>
      <w:r>
        <w:rPr>
          <w:bCs/>
          <w:b/>
        </w:rPr>
        <w:t xml:space="preserve">Architect</w:t>
      </w:r>
      <w:r>
        <w:t xml:space="preserve"> </w:t>
      </w:r>
      <w:r>
        <w:t xml:space="preserve">in Milan cannot rely on generic international styles. The solution must be site-specific. The microclimate of Milan, often characterized by fog and humidity, influences material choices and ventilation strategies. Furthermore, the social fabric of neighborhoods like Porta Nuova or Isola requires a sensitive approach to community integration.</w:t>
      </w:r>
    </w:p>
    <w:bookmarkEnd w:id="23"/>
    <w:bookmarkStart w:id="24" w:name="regulatory-and-ethical-considerations"/>
    <w:p>
      <w:pPr>
        <w:pStyle w:val="Heading2"/>
      </w:pPr>
      <w:r>
        <w:t xml:space="preserve">Regulatory and Ethical Considerations</w:t>
      </w:r>
    </w:p>
    <w:p>
      <w:pPr>
        <w:pStyle w:val="FirstParagraph"/>
      </w:pPr>
      <w:r>
        <w:t xml:space="preserve">The legal framework surrounding construction in Italy is notoriously complex. For an</w:t>
      </w:r>
      <w:r>
        <w:t xml:space="preserve"> </w:t>
      </w:r>
      <w:r>
        <w:rPr>
          <w:bCs/>
          <w:b/>
        </w:rPr>
        <w:t xml:space="preserve">Architect</w:t>
      </w:r>
      <w:r>
        <w:t xml:space="preserve">, mastering the bureaucratic landscape of local municipal regulations in Milan is as important as mastering CAD software or structural engineering. The case study reveals that a significant portion of an</w:t>
      </w:r>
      <w:r>
        <w:t xml:space="preserve"> </w:t>
      </w:r>
      <w:r>
        <w:rPr>
          <w:bCs/>
          <w:b/>
        </w:rPr>
        <w:t xml:space="preserve">Architect</w:t>
      </w:r>
      <w:r>
        <w:t xml:space="preserve">'s time in this region is dedicated to compliance, permit acquisition, and navigating heritage constraints.</w:t>
      </w:r>
    </w:p>
    <w:p>
      <w:pPr>
        <w:pStyle w:val="BodyText"/>
      </w:pPr>
      <w:r>
        <w:t xml:space="preserve">Moreover, ethical considerations are paramount. In a high-value real estate market like Milan, the pressure to maximize square footage can conflict with public space requirements. An ethical</w:t>
      </w:r>
      <w:r>
        <w:t xml:space="preserve"> </w:t>
      </w:r>
      <w:r>
        <w:rPr>
          <w:bCs/>
          <w:b/>
        </w:rPr>
        <w:t xml:space="preserve">Architect</w:t>
      </w:r>
      <w:r>
        <w:t xml:space="preserve"> </w:t>
      </w:r>
      <w:r>
        <w:t xml:space="preserve">must advocate for the public good, ensuring that private developments contribute to the city’s infrastructure through plazas, parks, and accessible pedestrian pathways.</w:t>
      </w:r>
    </w:p>
    <w:bookmarkEnd w:id="24"/>
    <w:bookmarkStart w:id="25" w:name="X65d9c6ec2648051d6f6efbc1c5bb8b5ad76f6e3"/>
    <w:p>
      <w:pPr>
        <w:pStyle w:val="Heading2"/>
      </w:pPr>
      <w:r>
        <w:t xml:space="preserve">The Future Outlook: Digitalization and Resilience</w:t>
      </w:r>
    </w:p>
    <w:p>
      <w:pPr>
        <w:pStyle w:val="FirstParagraph"/>
      </w:pPr>
      <w:r>
        <w:t xml:space="preserve">Looking ahead, the profession of an</w:t>
      </w:r>
      <w:r>
        <w:t xml:space="preserve"> </w:t>
      </w:r>
      <w:r>
        <w:rPr>
          <w:bCs/>
          <w:b/>
        </w:rPr>
        <w:t xml:space="preserve">Architect</w:t>
      </w:r>
      <w:r>
        <w:t xml:space="preserve"> </w:t>
      </w:r>
      <w:r>
        <w:t xml:space="preserve">in Milan is poised for further evolution. The integration of Building Information Modeling (BIM) is becoming standard practice, allowing for greater precision in managing complex projects. Additionally, the focus on resilience against climate change—particularly flooding and extreme heat—is driving new design paradigms.</w:t>
      </w:r>
    </w:p>
    <w:p>
      <w:pPr>
        <w:pStyle w:val="BodyText"/>
      </w:pPr>
      <w:r>
        <w:t xml:space="preserve">The case study concludes that the future</w:t>
      </w:r>
      <w:r>
        <w:t xml:space="preserve"> </w:t>
      </w:r>
      <w:r>
        <w:rPr>
          <w:bCs/>
          <w:b/>
        </w:rPr>
        <w:t xml:space="preserve">Architect</w:t>
      </w:r>
      <w:r>
        <w:t xml:space="preserve"> </w:t>
      </w:r>
      <w:r>
        <w:t xml:space="preserve">in Milan will be a hybrid professional: part artist, part engineer, part diplomat, and part technologist. The unique identity of Milan demands a specialized approach to architecture that honors its past while aggressively pursuing a sustainable future. For any firm or individual aiming to succeed in this market, understanding the nuanced interplay between local tradition and global modernity is not just an advantage; it is a necessity.</w:t>
      </w:r>
    </w:p>
    <w:bookmarkEnd w:id="25"/>
    <w:bookmarkStart w:id="26" w:name="conclusion"/>
    <w:p>
      <w:pPr>
        <w:pStyle w:val="Heading2"/>
      </w:pPr>
      <w:r>
        <w:t xml:space="preserve">Conclusion</w:t>
      </w:r>
    </w:p>
    <w:p>
      <w:pPr>
        <w:pStyle w:val="FirstParagraph"/>
      </w:pPr>
      <w:r>
        <w:t xml:space="preserve">In summary, this case study demonstrates that the practice of architecture in Milan is defined by a dynamic tension between heritage and innovation. The</w:t>
      </w:r>
      <w:r>
        <w:t xml:space="preserve"> </w:t>
      </w:r>
      <w:r>
        <w:rPr>
          <w:bCs/>
          <w:b/>
        </w:rPr>
        <w:t xml:space="preserve">Architect</w:t>
      </w:r>
      <w:r>
        <w:t xml:space="preserve"> </w:t>
      </w:r>
      <w:r>
        <w:t xml:space="preserve">serves as the critical bridge in this relationship, ensuring that development respects the cultural soul of Italy Milan while embracing technological advancement. As Milan continues to evolve into a smart city, the role of the</w:t>
      </w:r>
      <w:r>
        <w:t xml:space="preserve"> </w:t>
      </w:r>
      <w:r>
        <w:rPr>
          <w:bCs/>
          <w:b/>
        </w:rPr>
        <w:t xml:space="preserve">Architect</w:t>
      </w:r>
      <w:r>
        <w:t xml:space="preserve"> </w:t>
      </w:r>
      <w:r>
        <w:t xml:space="preserve">will remain central to shaping an urban environment that is both livable and inspiring.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Architect in Italy Milan</dc:title>
  <dc:creator/>
  <dc:language>en</dc:language>
  <cp:keywords/>
  <dcterms:created xsi:type="dcterms:W3CDTF">2026-07-29T05:00:44Z</dcterms:created>
  <dcterms:modified xsi:type="dcterms:W3CDTF">2026-07-29T05:00:44Z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