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Kuwait</w:t>
      </w:r>
      <w:r>
        <w:t xml:space="preserve"> </w:t>
      </w:r>
      <w:r>
        <w:t xml:space="preserve">City</w:t>
      </w:r>
    </w:p>
    <w:bookmarkStart w:id="27" w:name="X79e013cde14740e99917c67c5f6470fc89cf77a"/>
    <w:p>
      <w:pPr>
        <w:pStyle w:val="Heading1"/>
      </w:pPr>
      <w:r>
        <w:t xml:space="preserve">Synthesizing Heritage and Modernity: A Case Study of the Architect in Kuwait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Evolving Role of the Professional Architect in the Urban Landscape of Kuwait City</w:t>
      </w:r>
    </w:p>
    <w:bookmarkStart w:id="20" w:name="X6eec08e984a92816be9a13a9ab66df3636697a7"/>
    <w:p>
      <w:pPr>
        <w:pStyle w:val="Heading2"/>
      </w:pPr>
      <w:r>
        <w:t xml:space="preserve">Introduction: The Unique Context of Kuwait City</w:t>
      </w:r>
    </w:p>
    <w:p>
      <w:pPr>
        <w:pStyle w:val="FirstParagraph"/>
      </w:pPr>
      <w:r>
        <w:t xml:space="preserve">The urban landscape of</w:t>
      </w:r>
      <w:r>
        <w:t xml:space="preserve"> </w:t>
      </w:r>
      <w:r>
        <w:rPr>
          <w:bCs/>
          <w:b/>
        </w:rPr>
        <w:t xml:space="preserve">Kuwait City</w:t>
      </w:r>
      <w:r>
        <w:t xml:space="preserve">, the capital and largest city in Kuwait, represents one of the most complex challenges for contemporary design professionals. Situated on the northern shore of the Arabian Gulf, this metropolis is characterized by an extreme climatic environment, rapid modernization following the discovery of oil in 1938, and a rich cultural heritage rooted in Bedouin traditions and Islamic history. In this specific context, the role of an</w:t>
      </w:r>
      <w:r>
        <w:t xml:space="preserve"> </w:t>
      </w:r>
      <w:r>
        <w:rPr>
          <w:bCs/>
          <w:b/>
        </w:rPr>
        <w:t xml:space="preserve">architect</w:t>
      </w:r>
      <w:r>
        <w:t xml:space="preserve"> </w:t>
      </w:r>
      <w:r>
        <w:t xml:space="preserve">transcends traditional aesthetics or structural engineering. It becomes a pivotal function of cultural preservation, environmental stewardship, and social facilitation.</w:t>
      </w:r>
    </w:p>
    <w:p>
      <w:pPr>
        <w:pStyle w:val="BodyText"/>
      </w:pPr>
      <w:r>
        <w:t xml:space="preserve">This</w:t>
      </w:r>
      <w:r>
        <w:t xml:space="preserve"> </w:t>
      </w:r>
      <w:r>
        <w:rPr>
          <w:bCs/>
          <w:b/>
        </w:rPr>
        <w:t xml:space="preserve">case study</w:t>
      </w:r>
      <w:r>
        <w:t xml:space="preserve"> </w:t>
      </w:r>
      <w:r>
        <w:t xml:space="preserve">explores how modern practice has adapted to the unique demands of building in the Middle East. By analyzing the trajectory from post-independence modernism to current sustainable developments, we can understand why a specialized approach is required for any serious architectural intervention in this region.</w:t>
      </w:r>
    </w:p>
    <w:bookmarkEnd w:id="20"/>
    <w:bookmarkStart w:id="21" w:name="X42eb713123fdb1c7735114223ff2578523b0ac4"/>
    <w:p>
      <w:pPr>
        <w:pStyle w:val="Heading2"/>
      </w:pPr>
      <w:r>
        <w:t xml:space="preserve">The Historical Context: From Vernacular to Modernism</w:t>
      </w:r>
    </w:p>
    <w:p>
      <w:pPr>
        <w:pStyle w:val="FirstParagraph"/>
      </w:pPr>
      <w:r>
        <w:t xml:space="preserve">To understand the current responsibilities of an</w:t>
      </w:r>
      <w:r>
        <w:t xml:space="preserve"> </w:t>
      </w:r>
      <w:r>
        <w:rPr>
          <w:bCs/>
          <w:b/>
        </w:rPr>
        <w:t xml:space="preserve">architect</w:t>
      </w:r>
      <w:r>
        <w:t xml:space="preserve">, one must first examine the historical shifts in Kuwait City. In the mid-20th century, as Kuwait transformed from a pearling economy to an oil-rich state, there was a surge in construction. Early architects often imported Western modernist styles that ignored local climatic realities, leading to buildings that were heavily reliant on air conditioning and lacked thermal efficiency.</w:t>
      </w:r>
    </w:p>
    <w:p>
      <w:pPr>
        <w:pStyle w:val="BodyText"/>
      </w:pPr>
      <w:r>
        <w:t xml:space="preserve">However, the devastation during the Iraqi invasion in 1990 served as a turning point for many architects and urban planners. The reconstruction phase highlighted the necessity of rebuilding not just structures, but identity. Consequently, recent decades have seen a resurgence in "Critical Regionalism"—an architectural theory that seeks to mediate between global modernization and local culture. This philosophy is central to understanding the contemporary</w:t>
      </w:r>
      <w:r>
        <w:t xml:space="preserve"> </w:t>
      </w:r>
      <w:r>
        <w:rPr>
          <w:bCs/>
          <w:b/>
        </w:rPr>
        <w:t xml:space="preserve">case study</w:t>
      </w:r>
      <w:r>
        <w:t xml:space="preserve"> </w:t>
      </w:r>
      <w:r>
        <w:t xml:space="preserve">of architecture in Kuwait.</w:t>
      </w:r>
    </w:p>
    <w:bookmarkEnd w:id="21"/>
    <w:bookmarkStart w:id="22" w:name="the-climate-as-a-design-driver"/>
    <w:p>
      <w:pPr>
        <w:pStyle w:val="Heading2"/>
      </w:pPr>
      <w:r>
        <w:t xml:space="preserve">The Climate as a Design Driver</w:t>
      </w:r>
    </w:p>
    <w:p>
      <w:pPr>
        <w:pStyle w:val="FirstParagraph"/>
      </w:pPr>
      <w:r>
        <w:rPr>
          <w:bCs/>
          <w:b/>
        </w:rPr>
        <w:t xml:space="preserve">Climatic Challenge:</w:t>
      </w:r>
      <w:r>
        <w:t xml:space="preserve"> </w:t>
      </w:r>
      <w:r>
        <w:t xml:space="preserve">Kuwait City experiences extremely high temperatures, often exceeding 50°C (122°F) in summer, along with high humidity and sandstorms.</w:t>
      </w:r>
    </w:p>
    <w:p>
      <w:pPr>
        <w:pStyle w:val="BodyText"/>
      </w:pPr>
      <w:r>
        <w:t xml:space="preserve">The primary constraint for any</w:t>
      </w:r>
      <w:r>
        <w:t xml:space="preserve"> </w:t>
      </w:r>
      <w:r>
        <w:rPr>
          <w:bCs/>
          <w:b/>
        </w:rPr>
        <w:t xml:space="preserve">architect</w:t>
      </w:r>
      <w:r>
        <w:t xml:space="preserve"> </w:t>
      </w:r>
      <w:r>
        <w:t xml:space="preserve">working in this region is the climate. Passive design strategies are not merely optional luxuries; they are necessities for human comfort and energy sustainability. Successful projects in Kuwait City demonstrate a mastery of:</w:t>
      </w:r>
    </w:p>
    <w:p>
      <w:pPr>
        <w:numPr>
          <w:ilvl w:val="0"/>
          <w:numId w:val="1001"/>
        </w:numPr>
        <w:pStyle w:val="Compact"/>
      </w:pPr>
      <w:r>
        <w:rPr>
          <w:bCs/>
          <w:b/>
        </w:rPr>
        <w:t xml:space="preserve">Ventilation Corridors:</w:t>
      </w:r>
      <w:r>
        <w:t xml:space="preserve"> </w:t>
      </w:r>
      <w:r>
        <w:t xml:space="preserve">Designing building orientations that capture prevailing sea breezes while blocking hot desert winds.</w:t>
      </w:r>
    </w:p>
    <w:p>
      <w:pPr>
        <w:numPr>
          <w:ilvl w:val="0"/>
          <w:numId w:val="1001"/>
        </w:numPr>
        <w:pStyle w:val="Compact"/>
      </w:pPr>
      <w:r>
        <w:rPr>
          <w:bCs/>
          <w:b/>
        </w:rPr>
        <w:t xml:space="preserve">Solar Shading:</w:t>
      </w:r>
      <w:r>
        <w:t xml:space="preserve"> </w:t>
      </w:r>
      <w:r>
        <w:t xml:space="preserve">Utilizing deep overhangs, mashrabiya-inspired lattices, and modern geometric facades to reduce solar heat gain without sacrificing natural light.</w:t>
      </w:r>
    </w:p>
    <w:p>
      <w:pPr>
        <w:numPr>
          <w:ilvl w:val="0"/>
          <w:numId w:val="1001"/>
        </w:numPr>
        <w:pStyle w:val="Compact"/>
      </w:pPr>
      <w:r>
        <w:rPr>
          <w:bCs/>
          <w:b/>
        </w:rPr>
        <w:t xml:space="preserve">Thermal Mass:</w:t>
      </w:r>
      <w:r>
        <w:t xml:space="preserve"> </w:t>
      </w:r>
      <w:r>
        <w:t xml:space="preserve">Using materials that absorb heat during the day and release it slowly at night to stabilize indoor temperatures.</w:t>
      </w:r>
    </w:p>
    <w:p>
      <w:pPr>
        <w:pStyle w:val="FirstParagraph"/>
      </w:pPr>
      <w:r>
        <w:t xml:space="preserve">A pertinent example within this</w:t>
      </w:r>
      <w:r>
        <w:t xml:space="preserve"> </w:t>
      </w:r>
      <w:r>
        <w:rPr>
          <w:bCs/>
          <w:b/>
        </w:rPr>
        <w:t xml:space="preserve">case study</w:t>
      </w:r>
      <w:r>
        <w:t xml:space="preserve"> </w:t>
      </w:r>
      <w:r>
        <w:t xml:space="preserve">is the development of cultural institutions, such as those along the Kuwait Bay. Here, architects have successfully integrated traditional wind tower concepts (Barjeel) into modern high-rise forms, creating a visual language that speaks to both history and innovation.</w:t>
      </w:r>
    </w:p>
    <w:bookmarkEnd w:id="22"/>
    <w:bookmarkStart w:id="23" w:name="X15e5b634670362fc03a1f4b1944614c304046c5"/>
    <w:p>
      <w:pPr>
        <w:pStyle w:val="Heading2"/>
      </w:pPr>
      <w:r>
        <w:t xml:space="preserve">Cultural Sensitivity and Social Responsibility</w:t>
      </w:r>
    </w:p>
    <w:p>
      <w:pPr>
        <w:pStyle w:val="FirstParagraph"/>
      </w:pPr>
      <w:r>
        <w:t xml:space="preserve">Beyond physical constraints, an</w:t>
      </w:r>
      <w:r>
        <w:t xml:space="preserve"> </w:t>
      </w:r>
      <w:r>
        <w:rPr>
          <w:bCs/>
          <w:b/>
        </w:rPr>
        <w:t xml:space="preserve">architect</w:t>
      </w:r>
      <w:r>
        <w:t xml:space="preserve"> </w:t>
      </w:r>
      <w:r>
        <w:t xml:space="preserve">in Kuwait City must navigate complex social fabrics. The population of Kuwait is highly diverse, comprising a large local citizenry and a significant expatriate workforce. Therefore, public spaces must be inclusive yet respectful of local customs regarding privacy and gender segregation where appropriate.</w:t>
      </w:r>
    </w:p>
    <w:p>
      <w:pPr>
        <w:pStyle w:val="BodyText"/>
      </w:pPr>
      <w:r>
        <w:t xml:space="preserve">In residential and commercial projects, the concept of the "majlis" (a traditional sitting room for receiving guests) remains vital. Modern</w:t>
      </w:r>
      <w:r>
        <w:t xml:space="preserve"> </w:t>
      </w:r>
      <w:r>
        <w:rPr>
          <w:bCs/>
          <w:b/>
        </w:rPr>
        <w:t xml:space="preserve">architects</w:t>
      </w:r>
      <w:r>
        <w:t xml:space="preserve"> </w:t>
      </w:r>
      <w:r>
        <w:t xml:space="preserve">are tasked with reinterpreting this social space within contemporary apartments and office buildings. It is not simply about providing a room; it is about designing a spatial hierarchy that encourages community interaction while respecting Islamic values of hospitality and privacy.</w:t>
      </w:r>
    </w:p>
    <w:p>
      <w:pPr>
        <w:pStyle w:val="BodyText"/>
      </w:pPr>
      <w:r>
        <w:t xml:space="preserve">The</w:t>
      </w:r>
      <w:r>
        <w:t xml:space="preserve"> </w:t>
      </w:r>
      <w:r>
        <w:rPr>
          <w:bCs/>
          <w:b/>
        </w:rPr>
        <w:t xml:space="preserve">Kuwait City</w:t>
      </w:r>
      <w:r>
        <w:t xml:space="preserve"> </w:t>
      </w:r>
      <w:r>
        <w:t xml:space="preserve">skyline itself has become a symbol of national pride. Landmarks such as the Kuwait Towers and the National Assembly Building (designed by Jørn Utzon) set a precedent for iconic design. However, contemporary practice is moving away from purely monumental forms toward human-centric scales that prioritize pedestrian experience, green spaces, and walkability—elements historically lacking in car-centric urban planning.</w:t>
      </w:r>
    </w:p>
    <w:bookmarkEnd w:id="23"/>
    <w:bookmarkStart w:id="24" w:name="sustainability-and-vision-2035"/>
    <w:p>
      <w:pPr>
        <w:pStyle w:val="Heading2"/>
      </w:pPr>
      <w:r>
        <w:t xml:space="preserve">Sustainability and Vision 2035</w:t>
      </w:r>
    </w:p>
    <w:p>
      <w:pPr>
        <w:pStyle w:val="FirstParagraph"/>
      </w:pPr>
      <w:r>
        <w:t xml:space="preserve">Kuwait City is currently undergoing a massive transformation driven by "Kuwait Vision 2035" (New Kuwait). This national development plan aims to diversify the economy and improve quality of life through sustainable urban planning. For the modern</w:t>
      </w:r>
      <w:r>
        <w:t xml:space="preserve"> </w:t>
      </w:r>
      <w:r>
        <w:rPr>
          <w:bCs/>
          <w:b/>
        </w:rPr>
        <w:t xml:space="preserve">architect</w:t>
      </w:r>
      <w:r>
        <w:t xml:space="preserve">, this presents both an opportunity and a mandate.</w:t>
      </w:r>
    </w:p>
    <w:p>
      <w:pPr>
        <w:pStyle w:val="BodyText"/>
      </w:pPr>
      <w:r>
        <w:t xml:space="preserve">Sustainability in this region is measured not just by LEED or Estidama certification points, but by resilience. The</w:t>
      </w:r>
      <w:r>
        <w:t xml:space="preserve"> </w:t>
      </w:r>
      <w:r>
        <w:rPr>
          <w:bCs/>
          <w:b/>
        </w:rPr>
        <w:t xml:space="preserve">case study</w:t>
      </w:r>
      <w:r>
        <w:t xml:space="preserve"> </w:t>
      </w:r>
      <w:r>
        <w:t xml:space="preserve">of recent infrastructure projects highlights several key trends:</w:t>
      </w:r>
    </w:p>
    <w:p>
      <w:pPr>
        <w:numPr>
          <w:ilvl w:val="0"/>
          <w:numId w:val="1002"/>
        </w:numPr>
        <w:pStyle w:val="Compact"/>
      </w:pPr>
      <w:r>
        <w:rPr>
          <w:bCs/>
          <w:b/>
        </w:rPr>
        <w:t xml:space="preserve">Greywater Recycling:</w:t>
      </w:r>
      <w:r>
        <w:t xml:space="preserve"> </w:t>
      </w:r>
      <w:r>
        <w:t xml:space="preserve">Mandatory integration of water recycling systems in large commercial complexes to address water scarcity.</w:t>
      </w:r>
    </w:p>
    <w:p>
      <w:pPr>
        <w:numPr>
          <w:ilvl w:val="0"/>
          <w:numId w:val="1002"/>
        </w:numPr>
        <w:pStyle w:val="Compact"/>
      </w:pPr>
      <w:r>
        <w:rPr>
          <w:bCs/>
          <w:b/>
        </w:rPr>
        <w:t xml:space="preserve">Rooftop Agriculture and Gardens:</w:t>
      </w:r>
    </w:p>
    <w:p>
      <w:pPr>
        <w:numPr>
          <w:ilvl w:val="0"/>
          <w:numId w:val="1002"/>
        </w:numPr>
        <w:pStyle w:val="Compact"/>
      </w:pPr>
      <w:r>
        <w:rPr>
          <w:bCs/>
          <w:b/>
        </w:rPr>
        <w:t xml:space="preserve">Solar Integration:</w:t>
      </w:r>
      <w:r>
        <w:t xml:space="preserve"> </w:t>
      </w:r>
      <w:r>
        <w:t xml:space="preserve">As an oil-rich nation, Kuwait is paradoxically investing heavily in solar power. Architects are now required to design facades and rooftops that accommodate photovoltaic panels seamlessly.</w:t>
      </w:r>
    </w:p>
    <w:bookmarkEnd w:id="24"/>
    <w:bookmarkStart w:id="25" w:name="X6dbe0cf1a2bf51fb7f1ba3d9d81f8894326be80"/>
    <w:p>
      <w:pPr>
        <w:pStyle w:val="Heading2"/>
      </w:pPr>
      <w:r>
        <w:t xml:space="preserve">The Professional Challenge: Navigating Bureaucracy and Innovation</w:t>
      </w:r>
    </w:p>
    <w:p>
      <w:pPr>
        <w:pStyle w:val="FirstParagraph"/>
      </w:pPr>
      <w:r>
        <w:t xml:space="preserve">The practical reality for an</w:t>
      </w:r>
      <w:r>
        <w:t xml:space="preserve"> </w:t>
      </w:r>
      <w:r>
        <w:rPr>
          <w:bCs/>
          <w:b/>
        </w:rPr>
        <w:t xml:space="preserve">architect</w:t>
      </w:r>
      <w:r>
        <w:t xml:space="preserve"> </w:t>
      </w:r>
      <w:r>
        <w:t xml:space="preserve">in Kuwait involves significant bureaucratic hurdles. Regulatory codes are evolving rapidly to keep pace with the speed of development. Professionals must stay abreast of changing municipal regulations regarding setbacks, height restrictions, and facade materials.</w:t>
      </w:r>
    </w:p>
    <w:p>
      <w:pPr>
        <w:pStyle w:val="BodyText"/>
      </w:pPr>
      <w:r>
        <w:t xml:space="preserve">architect acts as an advocate for design integrity, proving through data and aesthetic vision that high-quality design yields long-term operational savings and higher property values.</w:t>
      </w:r>
    </w:p>
    <w:bookmarkEnd w:id="25"/>
    <w:bookmarkStart w:id="26" w:name="Xecc4e8f73dc4be8d2723eb87b232b9e7377e026"/>
    <w:p>
      <w:pPr>
        <w:pStyle w:val="Heading2"/>
      </w:pPr>
      <w:r>
        <w:t xml:space="preserve">Conclusion: The Future of Architectural Practice in Kuwait City</w:t>
      </w:r>
    </w:p>
    <w:p>
      <w:pPr>
        <w:pStyle w:val="FirstParagraph"/>
      </w:pPr>
      <w:r>
        <w:t xml:space="preserve">In conclusion, this</w:t>
      </w:r>
      <w:r>
        <w:t xml:space="preserve"> </w:t>
      </w:r>
      <w:r>
        <w:rPr>
          <w:bCs/>
          <w:b/>
        </w:rPr>
        <w:t xml:space="preserve">case study</w:t>
      </w:r>
      <w:r>
        <w:t xml:space="preserve"> </w:t>
      </w:r>
      <w:r>
        <w:t xml:space="preserve">demonstrates that the role of the</w:t>
      </w:r>
      <w:r>
        <w:t xml:space="preserve"> </w:t>
      </w:r>
      <w:r>
        <w:rPr>
          <w:bCs/>
          <w:b/>
        </w:rPr>
        <w:t xml:space="preserve">architect</w:t>
      </w:r>
      <w:r>
        <w:t xml:space="preserve"> </w:t>
      </w:r>
    </w:p>
    <w:p>
      <w:pPr>
        <w:pStyle w:val="BodyText"/>
      </w:pPr>
      <w:r>
        <w:t xml:space="preserve">in Kuwait City is multifaceted. They are engineers of climate comfort, curators of cultural identity, and agents of sustainable development.</w:t>
      </w:r>
    </w:p>
    <w:p>
      <w:pPr>
        <w:pStyle w:val="BodyText"/>
      </w:pPr>
      <w:r>
        <w:t xml:space="preserve">The future of urbanism in this region depends on the ability of local and international firms to collaborate effectively. There is a growing need for architectural education in Kuwait that emphasizes local vernacular knowledge alongside global technological advancements. As</w:t>
      </w:r>
      <w:r>
        <w:t xml:space="preserve"> </w:t>
      </w:r>
      <w:r>
        <w:rPr>
          <w:bCs/>
          <w:b/>
        </w:rPr>
        <w:t xml:space="preserve">Kuwait City</w:t>
      </w:r>
      <w:r>
        <w:t xml:space="preserve"> </w:t>
      </w:r>
      <w:r>
        <w:t xml:space="preserve">continues to evolve, the successful architect will be one who can weave together the threads of tradition and modernity, creating spaces that are not only visually striking but also environmentally responsible and socially meaningful.</w:t>
      </w:r>
    </w:p>
    <w:p>
      <w:pPr>
        <w:pStyle w:val="BodyText"/>
      </w:pPr>
      <w:r>
        <w:t xml:space="preserve">The challenges are immense, but so is the potential. By embracing a holistic approach to design, architects in Kuwait City are laying the foundation for a resilient, beautiful, and culturally vibrant capital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Modern Architect in Kuwait City</dc:title>
  <dc:creator/>
  <dc:language>en</dc:language>
  <cp:keywords/>
  <dcterms:created xsi:type="dcterms:W3CDTF">2026-07-29T05:42:46Z</dcterms:created>
  <dcterms:modified xsi:type="dcterms:W3CDTF">2026-07-29T05:42:46Z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