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Modern</w:t>
      </w:r>
      <w:r>
        <w:t xml:space="preserve"> </w:t>
      </w:r>
      <w:r>
        <w:t xml:space="preserve">Qatar</w:t>
      </w:r>
      <w:r>
        <w:t xml:space="preserve"> </w:t>
      </w:r>
      <w:r>
        <w:t xml:space="preserve">Doha</w:t>
      </w:r>
    </w:p>
    <w:bookmarkStart w:id="28" w:name="X0229b5a168839984560fd2820ac95382cdf397c"/>
    <w:p>
      <w:pPr>
        <w:pStyle w:val="Heading1"/>
      </w:pPr>
      <w:r>
        <w:t xml:space="preserve">The Strategic Imperative of the Architect in Qatar Doha</w:t>
      </w:r>
    </w:p>
    <w:p>
      <w:pPr>
        <w:pStyle w:val="FirstParagraph"/>
      </w:pPr>
      <w:r>
        <w:rPr>
          <w:bCs/>
          <w:b/>
        </w:rPr>
        <w:t xml:space="preserve">Date:</w:t>
      </w:r>
      <w:r>
        <w:t xml:space="preserve"> </w:t>
      </w:r>
      <w:r>
        <w:t xml:space="preserve">October 2023</w:t>
      </w:r>
      <w:r>
        <w:br/>
      </w:r>
      <w:r>
        <w:rPr>
          <w:bCs/>
          <w:b/>
        </w:rPr>
        <w:t xml:space="preserve">Subject:</w:t>
      </w:r>
      <w:r>
        <w:t xml:space="preserve">An Analysis of Architectural Influence on Urban Identity and Sustainable Development</w:t>
      </w:r>
      <w:r>
        <w:br/>
      </w:r>
      <w:r>
        <w:rPr>
          <w:bCs/>
          <w:b/>
        </w:rPr>
        <w:t xml:space="preserve">Location Focus:</w:t>
      </w:r>
      <w:r>
        <w:t xml:space="preserve">Qatar Doha</w:t>
      </w:r>
    </w:p>
    <w:bookmarkStart w:id="20" w:name="introduction"/>
    <w:p>
      <w:pPr>
        <w:pStyle w:val="Heading2"/>
      </w:pPr>
      <w:r>
        <w:t xml:space="preserve">1. Introduction</w:t>
      </w:r>
    </w:p>
    <w:p>
      <w:pPr>
        <w:pStyle w:val="FirstParagraph"/>
      </w:pPr>
      <w:r>
        <w:t xml:space="preserve">The rapid urbanization of the 21st century has placed cities at the forefront of global cultural and economic transformation. Among these,</w:t>
      </w:r>
      <w:r>
        <w:t xml:space="preserve"> </w:t>
      </w:r>
      <w:r>
        <w:rPr>
          <w:bCs/>
          <w:b/>
        </w:rPr>
        <w:t xml:space="preserve">Qatar Doha</w:t>
      </w:r>
      <w:r>
        <w:t xml:space="preserve"> </w:t>
      </w:r>
      <w:r>
        <w:t xml:space="preserve">stands as a singular example of visionary development, transitioning from a modest coastal trading port to a sophisticated metropolis on par with London, New York, and Dubai. Central to this metamorphosis is not merely the capital investment or the geopolitical strategy, but specifically the role of the</w:t>
      </w:r>
      <w:r>
        <w:t xml:space="preserve"> </w:t>
      </w:r>
      <w:r>
        <w:t xml:space="preserve">Architect</w:t>
      </w:r>
      <w:r>
        <w:t xml:space="preserve">. This case study explores how professional architects have navigated the complex interplay between traditional Islamic heritage and futuristic modernism in</w:t>
      </w:r>
      <w:r>
        <w:t xml:space="preserve"> </w:t>
      </w:r>
      <w:r>
        <w:rPr>
          <w:bCs/>
          <w:b/>
        </w:rPr>
        <w:t xml:space="preserve">Qatar Doha</w:t>
      </w:r>
      <w:r>
        <w:t xml:space="preserve">, shaping a city that respects its history while aggressively pursuing a sustainable future.</w:t>
      </w:r>
    </w:p>
    <w:bookmarkEnd w:id="20"/>
    <w:bookmarkStart w:id="21" w:name="X8171a3a0a5015140dd8f6522b5b9675650ed952"/>
    <w:p>
      <w:pPr>
        <w:pStyle w:val="Heading2"/>
      </w:pPr>
      <w:r>
        <w:t xml:space="preserve">2. The Context: Vision 2030 and Urban Identity</w:t>
      </w:r>
    </w:p>
    <w:p>
      <w:pPr>
        <w:pStyle w:val="FirstParagraph"/>
      </w:pPr>
      <w:r>
        <w:t xml:space="preserve">To understand the significance of the</w:t>
      </w:r>
      <w:r>
        <w:t xml:space="preserve"> </w:t>
      </w:r>
      <w:r>
        <w:t xml:space="preserve">Architect</w:t>
      </w:r>
      <w:r>
        <w:t xml:space="preserve"> </w:t>
      </w:r>
      <w:r>
        <w:t xml:space="preserve">in this region, one must first understand the macro-economic framework known as Qatar National Vision 2030. This national strategy aims to transform</w:t>
      </w:r>
      <w:r>
        <w:t xml:space="preserve"> </w:t>
      </w:r>
      <w:r>
        <w:rPr>
          <w:bCs/>
          <w:b/>
        </w:rPr>
        <w:t xml:space="preserve">Qatar Doha</w:t>
      </w:r>
      <w:r>
        <w:t xml:space="preserve"> </w:t>
      </w:r>
      <w:r>
        <w:t xml:space="preserve">into a developed society capable of sustaining its progress and development. Within this vision, urban planning is not just about constructing buildings; it is about crafting an identity. The challenge faced by every leading</w:t>
      </w:r>
      <w:r>
        <w:t xml:space="preserve"> </w:t>
      </w:r>
      <w:r>
        <w:t xml:space="preserve">Architect</w:t>
      </w:r>
      <w:r>
        <w:t xml:space="preserve"> </w:t>
      </w:r>
      <w:r>
        <w:t xml:space="preserve">involved in the city’s growth was to avoid the "generic" look often associated with rapid Gulf development.</w:t>
      </w:r>
    </w:p>
    <w:p>
      <w:pPr>
        <w:pStyle w:val="BodyText"/>
      </w:pPr>
      <w:r>
        <w:t xml:space="preserve">In many modern cities, skyscrapers are uniform glass towers that could exist anywhere in the world. However, the mandate for projects in</w:t>
      </w:r>
      <w:r>
        <w:t xml:space="preserve"> </w:t>
      </w:r>
      <w:r>
        <w:rPr>
          <w:bCs/>
          <w:b/>
        </w:rPr>
        <w:t xml:space="preserve">Qatar Doha</w:t>
      </w:r>
      <w:r>
        <w:t xml:space="preserve"> </w:t>
      </w:r>
      <w:r>
        <w:t xml:space="preserve">required a distinct local character. The</w:t>
      </w:r>
      <w:r>
        <w:t xml:space="preserve"> </w:t>
      </w:r>
      <w:r>
        <w:t xml:space="preserve">Architect</w:t>
      </w:r>
      <w:r>
        <w:t xml:space="preserve"> </w:t>
      </w:r>
      <w:r>
        <w:t xml:space="preserve">was tasked with translating Qatari cultural values—such as privacy, community gathering (Diwaniya), and climatic responsiveness—into contemporary forms. This required a deep understanding of the region’s vernacular architecture, utilizing materials like stone and coral, which are historically significant to the peninsula.</w:t>
      </w:r>
    </w:p>
    <w:bookmarkEnd w:id="21"/>
    <w:bookmarkStart w:id="24" w:name="X5ca2c1a549632cba63d8cb89f609e70031725a1"/>
    <w:p>
      <w:pPr>
        <w:pStyle w:val="Heading2"/>
      </w:pPr>
      <w:r>
        <w:t xml:space="preserve">3. The Role of the Architect in Iconic Projects</w:t>
      </w:r>
    </w:p>
    <w:bookmarkStart w:id="22" w:name="the-museum-of-islamic-art-mia"/>
    <w:p>
      <w:pPr>
        <w:pStyle w:val="Heading3"/>
      </w:pPr>
      <w:r>
        <w:t xml:space="preserve">The Museum of Islamic Art (MIA)</w:t>
      </w:r>
    </w:p>
    <w:p>
      <w:pPr>
        <w:pStyle w:val="FirstParagraph"/>
      </w:pPr>
      <w:r>
        <w:t xml:space="preserve">No discussion on architecture in</w:t>
      </w:r>
      <w:r>
        <w:t xml:space="preserve"> </w:t>
      </w:r>
      <w:r>
        <w:rPr>
          <w:bCs/>
          <w:b/>
        </w:rPr>
        <w:t xml:space="preserve">Qatar Doha</w:t>
      </w:r>
      <w:r>
        <w:t xml:space="preserve"> </w:t>
      </w:r>
      <w:r>
        <w:t xml:space="preserve">is complete without addressing the Museum of Islamic Art, designed by I.M. Pei. Here, the role of the</w:t>
      </w:r>
      <w:r>
        <w:t xml:space="preserve"> </w:t>
      </w:r>
      <w:r>
        <w:t xml:space="preserve">Architect</w:t>
      </w:r>
      <w:r>
        <w:t xml:space="preserve"> </w:t>
      </w:r>
      <w:r>
        <w:t xml:space="preserve">was pivotal in defining the city’s cultural face. Pei did not merely build a museum; he created a geometric masterpiece that reflects Islamic design principles through modernist precision. The octagonal structure, floating on an artificial island off the coast of</w:t>
      </w:r>
      <w:r>
        <w:t xml:space="preserve"> </w:t>
      </w:r>
      <w:r>
        <w:rPr>
          <w:bCs/>
          <w:b/>
        </w:rPr>
        <w:t xml:space="preserve">Qatar Doha</w:t>
      </w:r>
      <w:r>
        <w:t xml:space="preserve">, serves as a physical manifestation of harmony between East and West, past and future. This project set the precedent that every subsequent</w:t>
      </w:r>
      <w:r>
        <w:t xml:space="preserve"> </w:t>
      </w:r>
      <w:r>
        <w:t xml:space="preserve">Architect</w:t>
      </w:r>
      <w:r>
        <w:t xml:space="preserve"> </w:t>
      </w:r>
      <w:r>
        <w:t xml:space="preserve">in the region must engage with cultural context rather than ignoring it.</w:t>
      </w:r>
    </w:p>
    <w:bookmarkEnd w:id="22"/>
    <w:bookmarkStart w:id="23" w:name="X5fd4a99e187477ca3c5e5c6a5b9d55ce8133ec2"/>
    <w:p>
      <w:pPr>
        <w:pStyle w:val="Heading3"/>
      </w:pPr>
      <w:r>
        <w:t xml:space="preserve">The Aspire Zone and Sports Infrastructure</w:t>
      </w:r>
    </w:p>
    <w:p>
      <w:pPr>
        <w:pStyle w:val="FirstParagraph"/>
      </w:pPr>
      <w:r>
        <w:t xml:space="preserve">Furthermore, during the preparation for major international events, such as the FIFA World Cup 2022, the scope of work for an</w:t>
      </w:r>
      <w:r>
        <w:t xml:space="preserve"> </w:t>
      </w:r>
      <w:r>
        <w:t xml:space="preserve">Architect</w:t>
      </w:r>
      <w:r>
        <w:t xml:space="preserve"> </w:t>
      </w:r>
      <w:r>
        <w:t xml:space="preserve">expanded significantly. The design of stadiums in</w:t>
      </w:r>
      <w:r>
        <w:t xml:space="preserve"> </w:t>
      </w:r>
      <w:r>
        <w:rPr>
          <w:bCs/>
          <w:b/>
        </w:rPr>
        <w:t xml:space="preserve">Qatar Doha</w:t>
      </w:r>
      <w:r>
        <w:t xml:space="preserve">, including the Khalifa International Stadium and Al Janoub Stadium, required architects to solve complex engineering problems related to climate control and modularity. For instance, the use of cooling technologies allowed spectators to remain comfortable without excessive energy consumption, a testament to how modern technology can be integrated by skilled</w:t>
      </w:r>
      <w:r>
        <w:t xml:space="preserve"> </w:t>
      </w:r>
      <w:r>
        <w:t xml:space="preserve">Architects</w:t>
      </w:r>
      <w:r>
        <w:t xml:space="preserve"> </w:t>
      </w:r>
      <w:r>
        <w:t xml:space="preserve">into the urban fabric.</w:t>
      </w:r>
    </w:p>
    <w:bookmarkEnd w:id="23"/>
    <w:bookmarkEnd w:id="24"/>
    <w:bookmarkStart w:id="25" w:name="X3356f13f785f7db3a38c93980fbd94348d669ec"/>
    <w:p>
      <w:pPr>
        <w:pStyle w:val="Heading2"/>
      </w:pPr>
      <w:r>
        <w:t xml:space="preserve">4. Sustainability and Environmental Responsiveness</w:t>
      </w:r>
    </w:p>
    <w:p>
      <w:pPr>
        <w:pStyle w:val="FirstParagraph"/>
      </w:pPr>
      <w:r>
        <w:t xml:space="preserve">The harsh desert climate of the Gulf presents unique challenges that only a specialized understanding of environmental design can address. The modern</w:t>
      </w:r>
      <w:r>
        <w:t xml:space="preserve"> </w:t>
      </w:r>
      <w:r>
        <w:t xml:space="preserve">Architect</w:t>
      </w:r>
      <w:r>
        <w:t xml:space="preserve"> </w:t>
      </w:r>
      <w:r>
        <w:t xml:space="preserve">working in</w:t>
      </w:r>
      <w:r>
        <w:t xml:space="preserve"> </w:t>
      </w:r>
      <w:r>
        <w:rPr>
          <w:bCs/>
          <w:b/>
        </w:rPr>
        <w:t xml:space="preserve">Qatar Doha</w:t>
      </w:r>
      <w:r>
        <w:t xml:space="preserve"> </w:t>
      </w:r>
      <w:r>
        <w:t xml:space="preserve">must prioritize sustainability not as an add-on, but as a foundational element. This includes the implementation of passive cooling techniques, such as wind towers (Barjeel), which were traditional features of Qatari homes but are now reinterpreted using high-tech materials.</w:t>
      </w:r>
    </w:p>
    <w:p>
      <w:pPr>
        <w:pStyle w:val="BodyText"/>
      </w:pPr>
      <w:r>
        <w:t xml:space="preserve">The Pearl-Qatar and Lusail City developments illustrate this shift. In these new districts, architects have been tasked with creating mixed-use communities that reduce reliance on automobiles. The integration of green spaces, pedestrian-friendly pathways, and energy-efficient building envelopes requires a holistic approach from the</w:t>
      </w:r>
      <w:r>
        <w:t xml:space="preserve"> </w:t>
      </w:r>
      <w:r>
        <w:t xml:space="preserve">Architect</w:t>
      </w:r>
      <w:r>
        <w:t xml:space="preserve">. These professionals are no longer just designers of aesthetics; they are managers of energy flows and environmental impacts. In</w:t>
      </w:r>
      <w:r>
        <w:t xml:space="preserve"> </w:t>
      </w:r>
      <w:r>
        <w:rPr>
          <w:bCs/>
          <w:b/>
        </w:rPr>
        <w:t xml:space="preserve">Qatar Doha</w:t>
      </w:r>
      <w:r>
        <w:t xml:space="preserve">, the LEED certification for buildings has become a standard expectation, driven by architects who advocate for green building practices.</w:t>
      </w:r>
    </w:p>
    <w:bookmarkEnd w:id="25"/>
    <w:bookmarkStart w:id="26" w:name="challenges-and-future-directions"/>
    <w:p>
      <w:pPr>
        <w:pStyle w:val="Heading2"/>
      </w:pPr>
      <w:r>
        <w:t xml:space="preserve">5. Challenges and Future Directions</w:t>
      </w:r>
    </w:p>
    <w:p>
      <w:pPr>
        <w:pStyle w:val="FirstParagraph"/>
      </w:pPr>
      <w:r>
        <w:t xml:space="preserve">Despite the successes, the role of the</w:t>
      </w:r>
      <w:r>
        <w:t xml:space="preserve"> </w:t>
      </w:r>
      <w:r>
        <w:t xml:space="preserve">Architect</w:t>
      </w:r>
      <w:r>
        <w:t xml:space="preserve"> </w:t>
      </w:r>
      <w:r>
        <w:t xml:space="preserve">in</w:t>
      </w:r>
      <w:r>
        <w:t xml:space="preserve"> </w:t>
      </w:r>
      <w:r>
        <w:rPr>
          <w:bCs/>
          <w:b/>
        </w:rPr>
        <w:t xml:space="preserve">Qatar Doha</w:t>
      </w:r>
      <w:r>
        <w:t xml:space="preserve"> </w:t>
      </w:r>
      <w:r>
        <w:t xml:space="preserve">is not without challenges. Rapid construction timelines often clash with the meticulous process of high-quality design. Furthermore, there is a continuous need to balance global architectural trends with local preservation. As</w:t>
      </w:r>
      <w:r>
        <w:t xml:space="preserve"> </w:t>
      </w:r>
      <w:r>
        <w:rPr>
          <w:bCs/>
          <w:b/>
        </w:rPr>
        <w:t xml:space="preserve">Qatar Doha</w:t>
      </w:r>
      <w:r>
        <w:t xml:space="preserve"> </w:t>
      </w:r>
      <w:r>
        <w:t xml:space="preserve">continues to expand, there is a risk of erasing historical neighborhoods in favor of modern infrastructure.</w:t>
      </w:r>
    </w:p>
    <w:p>
      <w:pPr>
        <w:pStyle w:val="BodyText"/>
      </w:pPr>
      <w:r>
        <w:t xml:space="preserve">To mitigate this, future architects must engage in adaptive reuse strategies. This involves repurposing old industrial sites or heritage buildings for contemporary use, thereby preserving the memory of the city while serving modern needs. The collaboration between local Qatari architects and international firms is crucial here. By combining global expertise with intimate local knowledge, the</w:t>
      </w:r>
      <w:r>
        <w:t xml:space="preserve"> </w:t>
      </w:r>
      <w:r>
        <w:t xml:space="preserve">Architect</w:t>
      </w:r>
      <w:r>
        <w:t xml:space="preserve"> </w:t>
      </w:r>
      <w:r>
        <w:t xml:space="preserve">can ensure that development remains inclusive and culturally resonant.</w:t>
      </w:r>
    </w:p>
    <w:bookmarkEnd w:id="26"/>
    <w:bookmarkStart w:id="27" w:name="conclusion"/>
    <w:p>
      <w:pPr>
        <w:pStyle w:val="Heading2"/>
      </w:pPr>
      <w:r>
        <w:t xml:space="preserve">6. Conclusion</w:t>
      </w:r>
    </w:p>
    <w:p>
      <w:pPr>
        <w:pStyle w:val="FirstParagraph"/>
      </w:pPr>
      <w:r>
        <w:t xml:space="preserve">In conclusion, the trajectory of</w:t>
      </w:r>
      <w:r>
        <w:t xml:space="preserve"> </w:t>
      </w:r>
      <w:r>
        <w:rPr>
          <w:bCs/>
          <w:b/>
        </w:rPr>
        <w:t xml:space="preserve">Qatar Doha</w:t>
      </w:r>
      <w:r>
        <w:t xml:space="preserve">'s urban development is inextricably linked to the creativity, technical skill, and cultural sensitivity of its architects. The city serves as a global laboratory for architectural innovation, where tradition meets futurism. The</w:t>
      </w:r>
      <w:r>
        <w:t xml:space="preserve"> </w:t>
      </w:r>
      <w:r>
        <w:t xml:space="preserve">Architect</w:t>
      </w:r>
      <w:r>
        <w:t xml:space="preserve"> </w:t>
      </w:r>
      <w:r>
        <w:t xml:space="preserve">acts as the mediator between the nation’s heritage and its aspirations, ensuring that every skyscraper and public space in</w:t>
      </w:r>
      <w:r>
        <w:t xml:space="preserve"> </w:t>
      </w:r>
      <w:r>
        <w:rPr>
          <w:bCs/>
          <w:b/>
        </w:rPr>
        <w:t xml:space="preserve">Qatar Doha</w:t>
      </w:r>
      <w:r>
        <w:t xml:space="preserve"> </w:t>
      </w:r>
      <w:r>
        <w:t xml:space="preserve">tells a story of progress rooted in identity. As the city moves forward into 2030 and beyond, the continued emphasis on sustainable, context-aware architectural practice will determine not only the aesthetic quality of the city but also its livability and global standing.</w:t>
      </w:r>
    </w:p>
    <w:p>
      <w:pPr>
        <w:pStyle w:val="BodyText"/>
      </w:pPr>
      <w:r>
        <w:t xml:space="preserve">The evidence presented in this case study confirms that architecture is far more than construction; it is a strategic tool for nation-building. For stakeholders in</w:t>
      </w:r>
      <w:r>
        <w:t xml:space="preserve"> </w:t>
      </w:r>
      <w:r>
        <w:rPr>
          <w:bCs/>
          <w:b/>
        </w:rPr>
        <w:t xml:space="preserve">Qatar Doha</w:t>
      </w:r>
      <w:r>
        <w:t xml:space="preserve">, investing in architectural excellence means investing in the long-term sustainability, cultural integrity, and economic viability of the state.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Shaping Modern Qatar Doha</dc:title>
  <dc:creator/>
  <dc:language>en</dc:language>
  <cp:keywords/>
  <dcterms:created xsi:type="dcterms:W3CDTF">2026-07-29T09:34:09Z</dcterms:created>
  <dcterms:modified xsi:type="dcterms:W3CDTF">2026-07-29T09:34:09Z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