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Turkey</w:t>
      </w:r>
      <w:r>
        <w:t xml:space="preserve"> </w:t>
      </w:r>
      <w:r>
        <w:t xml:space="preserve">Istanbul</w:t>
      </w:r>
    </w:p>
    <w:bookmarkStart w:id="25" w:name="X82c2fb936c5b9d6334f22aae1e68ab251c429e3"/>
    <w:p>
      <w:pPr>
        <w:pStyle w:val="Heading1"/>
      </w:pPr>
      <w:r>
        <w:t xml:space="preserve">Bridging Eras: A Case Study of the Architect in Turkey Istanbul</w:t>
      </w:r>
    </w:p>
    <w:p>
      <w:pPr>
        <w:pStyle w:val="FirstParagraph"/>
      </w:pPr>
      <w:r>
        <w:t xml:space="preserve">The city of</w:t>
      </w:r>
      <w:r>
        <w:t xml:space="preserve"> </w:t>
      </w:r>
      <w:r>
        <w:rPr>
          <w:bCs/>
          <w:b/>
        </w:rPr>
        <w:t xml:space="preserve">Turkey Istanbul</w:t>
      </w:r>
      <w:r>
        <w:t xml:space="preserve"> </w:t>
      </w:r>
      <w:r>
        <w:t xml:space="preserve">stands as one of the most unique urban environments in the world. Situated on two continents, it serves as a living museum where Byzantine domes, Ottoman minarets, and brutalist concrete structures coexist with hyper-modern glass skyscrapers. In this complex urban fabric, the</w:t>
      </w:r>
      <w:r>
        <w:t xml:space="preserve"> </w:t>
      </w:r>
      <w:r>
        <w:rPr>
          <w:bCs/>
          <w:b/>
        </w:rPr>
        <w:t xml:space="preserve">Architect</w:t>
      </w:r>
      <w:r>
        <w:t xml:space="preserve"> </w:t>
      </w:r>
      <w:r>
        <w:t xml:space="preserve">is not merely a designer of buildings but a cultural mediator, an environmental steward, and a historical preserver. This case study explores the multifaceted role of the</w:t>
      </w:r>
      <w:r>
        <w:t xml:space="preserve"> </w:t>
      </w:r>
      <w:r>
        <w:rPr>
          <w:bCs/>
          <w:b/>
        </w:rPr>
        <w:t xml:space="preserve">Architect</w:t>
      </w:r>
      <w:r>
        <w:t xml:space="preserve"> </w:t>
      </w:r>
      <w:r>
        <w:t xml:space="preserve">in shaping the future of</w:t>
      </w:r>
      <w:r>
        <w:t xml:space="preserve"> </w:t>
      </w:r>
      <w:r>
        <w:rPr>
          <w:bCs/>
          <w:b/>
        </w:rPr>
        <w:t xml:space="preserve">Turkey Istanbul</w:t>
      </w:r>
      <w:r>
        <w:t xml:space="preserve">, analyzing how contemporary design principles intersect with deep-rooted traditions.</w:t>
      </w:r>
    </w:p>
    <w:bookmarkStart w:id="20" w:name="the-historical-context-and-urban-density"/>
    <w:p>
      <w:pPr>
        <w:pStyle w:val="Heading2"/>
      </w:pPr>
      <w:r>
        <w:t xml:space="preserve">The Historical Context and Urban Density</w:t>
      </w:r>
    </w:p>
    <w:p>
      <w:pPr>
        <w:pStyle w:val="FirstParagraph"/>
      </w:pPr>
      <w:r>
        <w:t xml:space="preserve">To understand the mandate of the modern</w:t>
      </w:r>
      <w:r>
        <w:t xml:space="preserve"> </w:t>
      </w:r>
      <w:r>
        <w:rPr>
          <w:bCs/>
          <w:b/>
        </w:rPr>
        <w:t xml:space="preserve">Architect</w:t>
      </w:r>
      <w:r>
        <w:t xml:space="preserve">, one must first appreciate the physical constraints and historical weight of</w:t>
      </w:r>
      <w:r>
        <w:t xml:space="preserve"> </w:t>
      </w:r>
      <w:r>
        <w:rPr>
          <w:bCs/>
          <w:b/>
        </w:rPr>
        <w:t xml:space="preserve">Turkey Istanbul</w:t>
      </w:r>
      <w:r>
        <w:t xml:space="preserve">. The city is characterized by extreme density, steep topography, and a coastline that defines its identity. For decades, rapid urbanization led to unregulated construction zones (gecekondu), transforming rural villages into high-density districts overnight. Today, the role of the</w:t>
      </w:r>
      <w:r>
        <w:t xml:space="preserve"> </w:t>
      </w:r>
      <w:r>
        <w:rPr>
          <w:bCs/>
          <w:b/>
        </w:rPr>
        <w:t xml:space="preserve">Architect</w:t>
      </w:r>
      <w:r>
        <w:t xml:space="preserve"> </w:t>
      </w:r>
      <w:r>
        <w:t xml:space="preserve">in</w:t>
      </w:r>
      <w:r>
        <w:t xml:space="preserve"> </w:t>
      </w:r>
      <w:r>
        <w:rPr>
          <w:bCs/>
          <w:b/>
        </w:rPr>
        <w:t xml:space="preserve">Turkey Istanbul</w:t>
      </w:r>
      <w:r>
        <w:t xml:space="preserve"> </w:t>
      </w:r>
      <w:r>
        <w:t xml:space="preserve">has shifted from accommodating sprawl to managing regeneration and densification within established limits.</w:t>
      </w:r>
    </w:p>
    <w:p>
      <w:pPr>
        <w:pStyle w:val="BodyText"/>
      </w:pPr>
      <w:r>
        <w:t xml:space="preserve">The historical layering of the city presents a challenge: how can new structures respect heritage sites like Hagia Sophia or the Suleymaniye Mosque without mimicking past styles? The answer lies in contextual modernism. Leading</w:t>
      </w:r>
      <w:r>
        <w:t xml:space="preserve"> </w:t>
      </w:r>
      <w:r>
        <w:rPr>
          <w:bCs/>
          <w:b/>
        </w:rPr>
        <w:t xml:space="preserve">Architect</w:t>
      </w:r>
      <w:r>
        <w:t xml:space="preserve">s in</w:t>
      </w:r>
      <w:r>
        <w:t xml:space="preserve"> </w:t>
      </w:r>
      <w:r>
        <w:rPr>
          <w:bCs/>
          <w:b/>
        </w:rPr>
        <w:t xml:space="preserve">Turkey Istanbul</w:t>
      </w:r>
      <w:r>
        <w:t xml:space="preserve"> </w:t>
      </w:r>
      <w:r>
        <w:t xml:space="preserve">are increasingly adopting an approach that respects the skyline and scale of historic neighborhoods while introducing contemporary materials and spatial logic. This balance is crucial for maintaining the unique character of Istanbul, ensuring that it does not become a generic global metropolis but retains its distinct identity.</w:t>
      </w:r>
    </w:p>
    <w:bookmarkEnd w:id="20"/>
    <w:bookmarkStart w:id="21" w:name="Xa0e6fd6a25b811e599392425b509e1868de1027"/>
    <w:p>
      <w:pPr>
        <w:pStyle w:val="Heading2"/>
      </w:pPr>
      <w:r>
        <w:t xml:space="preserve">Sustainability and Resilience in a Seismic Zone</w:t>
      </w:r>
    </w:p>
    <w:p>
      <w:pPr>
        <w:pStyle w:val="FirstParagraph"/>
      </w:pPr>
      <w:r>
        <w:t xml:space="preserve">A critical aspect of architectural practice in</w:t>
      </w:r>
      <w:r>
        <w:t xml:space="preserve"> </w:t>
      </w:r>
      <w:r>
        <w:rPr>
          <w:bCs/>
          <w:b/>
        </w:rPr>
        <w:t xml:space="preserve">Turkey Istanbul</w:t>
      </w:r>
      <w:r>
        <w:t xml:space="preserve"> </w:t>
      </w:r>
      <w:r>
        <w:t xml:space="preserve">is seismic resilience. Located on the North Anatolian Fault, the city faces constant earthquake risks. Consequently, the</w:t>
      </w:r>
      <w:r>
        <w:t xml:space="preserve"> </w:t>
      </w:r>
      <w:r>
        <w:rPr>
          <w:bCs/>
          <w:b/>
        </w:rPr>
        <w:t xml:space="preserve">Architect</w:t>
      </w:r>
      <w:r>
        <w:t xml:space="preserve"> </w:t>
      </w:r>
      <w:r>
        <w:t xml:space="preserve">bears a profound responsibility for safety and structural integrity. In recent years, post-earthquake reconstruction efforts have highlighted the need for innovative engineering solutions integrated seamlessly into architectural design.</w:t>
      </w:r>
    </w:p>
    <w:p>
      <w:pPr>
        <w:pStyle w:val="BodyText"/>
      </w:pPr>
      <w:r>
        <w:t xml:space="preserve">Sustainability is another pressing concern. As a global hub of tourism and commerce,</w:t>
      </w:r>
      <w:r>
        <w:t xml:space="preserve"> </w:t>
      </w:r>
      <w:r>
        <w:rPr>
          <w:bCs/>
          <w:b/>
        </w:rPr>
        <w:t xml:space="preserve">Turkey Istanbul</w:t>
      </w:r>
      <w:r>
        <w:t xml:space="preserve"> </w:t>
      </w:r>
      <w:r>
        <w:t xml:space="preserve">faces significant challenges regarding waste management, energy consumption, and air quality. The contemporary</w:t>
      </w:r>
      <w:r>
        <w:t xml:space="preserve"> </w:t>
      </w:r>
      <w:r>
        <w:rPr>
          <w:bCs/>
          <w:b/>
        </w:rPr>
        <w:t xml:space="preserve">Architect</w:t>
      </w:r>
      <w:r>
        <w:t xml:space="preserve"> </w:t>
      </w:r>
      <w:r>
        <w:t xml:space="preserve">is tasked with designing green buildings that reduce carbon footprints. This involves:</w:t>
      </w:r>
    </w:p>
    <w:p>
      <w:pPr>
        <w:numPr>
          <w:ilvl w:val="0"/>
          <w:numId w:val="1001"/>
        </w:numPr>
        <w:pStyle w:val="Compact"/>
      </w:pPr>
      <w:r>
        <w:rPr>
          <w:bCs/>
          <w:b/>
        </w:rPr>
        <w:t xml:space="preserve">Pasive Design Strategies:</w:t>
      </w:r>
    </w:p>
    <w:p>
      <w:pPr>
        <w:numPr>
          <w:ilvl w:val="0"/>
          <w:numId w:val="1001"/>
        </w:numPr>
        <w:pStyle w:val="Compact"/>
      </w:pPr>
      <w:r>
        <w:rPr>
          <w:bCs/>
          <w:b/>
        </w:rPr>
        <w:t xml:space="preserve">Sustainable Materials:</w:t>
      </w:r>
    </w:p>
    <w:p>
      <w:pPr>
        <w:numPr>
          <w:ilvl w:val="0"/>
          <w:numId w:val="1001"/>
        </w:numPr>
        <w:pStyle w:val="Compact"/>
      </w:pPr>
      <w:r>
        <w:t xml:space="preserve">Retrofitting Existing Structures:</w:t>
      </w:r>
    </w:p>
    <w:bookmarkEnd w:id="21"/>
    <w:bookmarkStart w:id="22" w:name="cultural-identity-and-spatial-experience"/>
    <w:p>
      <w:pPr>
        <w:pStyle w:val="Heading2"/>
      </w:pPr>
      <w:r>
        <w:t xml:space="preserve">Cultural Identity and Spatial Experience</w:t>
      </w:r>
    </w:p>
    <w:p>
      <w:pPr>
        <w:pStyle w:val="FirstParagraph"/>
      </w:pPr>
      <w:r>
        <w:t xml:space="preserve">The concept of space in Istanbul is deeply tied to social interaction. From the bustling bazaars of Eminönü to the serene courtyards of Ottoman mansions (yalıs), public and semi-public spaces are vital. The</w:t>
      </w:r>
      <w:r>
        <w:t xml:space="preserve"> </w:t>
      </w:r>
      <w:r>
        <w:rPr>
          <w:bCs/>
          <w:b/>
        </w:rPr>
        <w:t xml:space="preserve">Architect</w:t>
      </w:r>
      <w:r>
        <w:t xml:space="preserve"> </w:t>
      </w:r>
      <w:r>
        <w:t xml:space="preserve">plays a pivotal role in revitalizing these communal areas. In</w:t>
      </w:r>
    </w:p>
    <w:p>
      <w:pPr>
        <w:pStyle w:val="BodyText"/>
      </w:pPr>
      <w:r>
        <w:t xml:space="preserve">Turkey Istanbul, urban regeneration projects often fail when they ignore local social fabrics. Successful case studies involve participatory design processes where the &lt; strong &gt; Architect engages with local communities to understand their needs.</w:t>
      </w:r>
    </w:p>
    <w:p>
      <w:pPr>
        <w:pStyle w:val="BodyText"/>
      </w:pPr>
      <w:r>
        <w:t xml:space="preserve">For instance, the revitalization of historic waterfront areas has required</w:t>
      </w:r>
      <w:r>
        <w:t xml:space="preserve"> </w:t>
      </w:r>
      <w:r>
        <w:rPr>
          <w:bCs/>
          <w:b/>
        </w:rPr>
        <w:t xml:space="preserve">Architect</w:t>
      </w:r>
      <w:r>
        <w:t xml:space="preserve">s to balance public access with commercial viability. The design of new cultural centers, libraries, and parks in districts like Karaköy and Kadıköy demonstrates how an &lt; strong &gt; Architect can create inclusive spaces that foster community cohesion. These projects often reinterpret traditional Turkish architectural elements—such as the central courtyard or the arched portico—in a contemporary language, creating a sense of continuity for residents.</w:t>
      </w:r>
    </w:p>
    <w:bookmarkEnd w:id="22"/>
    <w:bookmarkStart w:id="23" w:name="X9257c4d3e88fd13f7e10d597045a818d1a5c8b3"/>
    <w:p>
      <w:pPr>
        <w:pStyle w:val="Heading2"/>
      </w:pPr>
      <w:r>
        <w:t xml:space="preserve">The Impact of Regulatory and Economic Factors</w:t>
      </w:r>
    </w:p>
    <w:p>
      <w:pPr>
        <w:pStyle w:val="FirstParagraph"/>
      </w:pPr>
      <w:r>
        <w:t xml:space="preserve">The practice of architecture in</w:t>
      </w:r>
      <w:r>
        <w:t xml:space="preserve"> </w:t>
      </w:r>
      <w:r>
        <w:rPr>
          <w:bCs/>
          <w:b/>
        </w:rPr>
        <w:t xml:space="preserve">Turkey Istanbul</w:t>
      </w:r>
      <w:r>
        <w:t xml:space="preserve"> </w:t>
      </w:r>
      <w:r>
        <w:t xml:space="preserve">is also shaped by economic volatility and changing regulatory frameworks. Fluctuations in currency value impact construction costs, requiring the &lt; strong &gt; Architect to be resourceful and innovative with material selection. Furthermore, zoning laws have tightened significantly regarding building heights and historic preservation zones. The &lt; strong &gt; Architect must navigate these bureaucratic landscapes effectively to deliver projects that are both aesthetically compelling and legally compliant.</w:t>
      </w:r>
    </w:p>
    <w:p>
      <w:pPr>
        <w:pStyle w:val="BodyText"/>
      </w:pPr>
      <w:r>
        <w:t xml:space="preserve">Moreover, the housing crisis in</w:t>
      </w:r>
      <w:r>
        <w:t xml:space="preserve"> </w:t>
      </w:r>
      <w:r>
        <w:rPr>
          <w:bCs/>
          <w:b/>
        </w:rPr>
        <w:t xml:space="preserve">Turkey Istanbul</w:t>
      </w:r>
      <w:r>
        <w:t xml:space="preserve">, driven by high demand and limited affordable supply, presents a social challenge for the profession. Progressive &lt; strong &gt; Architect s are exploring modular construction techniques and mixed-use developments to provide more affordable living options without compromising quality of life. This shift requires a rethinking of traditional apartment typologies, promoting smaller, efficient units with enhanced communal amenities.</w:t>
      </w:r>
    </w:p>
    <w:bookmarkEnd w:id="23"/>
    <w:bookmarkStart w:id="24" w:name="Xc3a6d28778cd743e9292b01a81dbaa1436320b2"/>
    <w:p>
      <w:pPr>
        <w:pStyle w:val="Heading2"/>
      </w:pPr>
      <w:r>
        <w:t xml:space="preserve">Conclusion: The Future Role of the Architect</w:t>
      </w:r>
    </w:p>
    <w:p>
      <w:pPr>
        <w:pStyle w:val="FirstParagraph"/>
      </w:pPr>
      <w:r>
        <w:t xml:space="preserve">In conclusion, the</w:t>
      </w:r>
      <w:r>
        <w:t xml:space="preserve"> </w:t>
      </w:r>
      <w:r>
        <w:rPr>
          <w:bCs/>
          <w:b/>
        </w:rPr>
        <w:t xml:space="preserve">Architect</w:t>
      </w:r>
      <w:r>
        <w:t xml:space="preserve"> </w:t>
      </w:r>
      <w:r>
        <w:t xml:space="preserve">in</w:t>
      </w:r>
    </w:p>
    <w:p>
      <w:pPr>
        <w:pStyle w:val="BodyText"/>
      </w:pPr>
      <w:r>
        <w:t xml:space="preserve">Turkey Istanbul operates at a complex intersection of history, ecology, technology and society. They are not just creators of aesthetic forms but essential agents in preserving the cultural heritage and ensuring the sustainable future of one of the world’s most dynamic cities. The case studies emerging from this region highlight that successful architecture must be responsive to local climatic conditions, sensitive to historical contexts resilient against seismic threats ,and inclusive for diverse communities.</w:t>
      </w:r>
    </w:p>
    <w:p>
      <w:pPr>
        <w:pStyle w:val="BodyText"/>
      </w:pPr>
      <w:r>
        <w:t xml:space="preserve">As</w:t>
      </w:r>
      <w:r>
        <w:t xml:space="preserve"> </w:t>
      </w:r>
      <w:r>
        <w:rPr>
          <w:bCs/>
          <w:b/>
        </w:rPr>
        <w:t xml:space="preserve">Turkey Istanbul</w:t>
      </w:r>
      <w:r>
        <w:t xml:space="preserve"> </w:t>
      </w:r>
      <w:r>
        <w:t xml:space="preserve">continues to grow and evolve, the mandate for the &lt; strong &gt; Architect will only intensify. They must lead with vision, advocating for policies that prioritize public welfare over speculative development. By integrating traditional wisdom with cutting-edge technology, the &lt; strong &gt; Architect can ensure that Istanbul remains a city of inspiration—a testament to human ingenuity and resilience for centuries to come.</w:t>
      </w:r>
    </w:p>
    <w:p>
      <w:pPr>
        <w:pStyle w:val="BodyText"/>
      </w:pPr>
      <w:r>
        <w:t xml:space="preserve">© 2023 Architectural Review Board. All rights reserved. Document prepared for stakeholders in Turkey Istanbul.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Contemporary Turkey Istanbul</dc:title>
  <dc:creator/>
  <dc:language>en</dc:language>
  <cp:keywords/>
  <dcterms:created xsi:type="dcterms:W3CDTF">2026-07-29T07:29:10Z</dcterms:created>
  <dcterms:modified xsi:type="dcterms:W3CDTF">2026-07-29T07:29:10Z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