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9743a9dfe72fe547daf12fb98174a361d54a595"/>
    <w:p>
      <w:pPr>
        <w:pStyle w:val="Heading1"/>
      </w:pPr>
      <w:r>
        <w:t xml:space="preserve">The Architect in United Kingdom London: Navigating Heritage and Modernity</w:t>
      </w:r>
    </w:p>
    <w:p>
      <w:pPr>
        <w:pStyle w:val="FirstParagraph"/>
      </w:pPr>
      <w:r>
        <w:br/>
      </w:r>
    </w:p>
    <w:p>
      <w:pPr>
        <w:pStyle w:val="BodyText"/>
      </w:pPr>
      <w:r>
        <w:t xml:space="preserve">In the dynamic and historically rich landscape of</w:t>
      </w:r>
      <w:r>
        <w:t xml:space="preserve"> </w:t>
      </w:r>
      <w:r>
        <w:rPr>
          <w:bCs/>
          <w:b/>
        </w:rPr>
        <w:t xml:space="preserve">United Kingdom London</w:t>
      </w:r>
      <w:r>
        <w:t xml:space="preserve">, the role of the</w:t>
      </w:r>
      <w:r>
        <w:t xml:space="preserve"> </w:t>
      </w:r>
      <w:r>
        <w:rPr>
          <w:bCs/>
          <w:b/>
        </w:rPr>
        <w:t xml:space="preserve">Architect</w:t>
      </w:r>
      <w:r>
        <w:t xml:space="preserve">ArchitectUnited Kingdom London.</w:t>
      </w:r>
    </w:p>
    <w:p>
      <w:pPr>
        <w:pStyle w:val="BodyText"/>
      </w:pPr>
      <w:r>
        <w:br/>
      </w:r>
    </w:p>
    <w:bookmarkStart w:id="20" w:name="the-unique-context-a-city-of-layers"/>
    <w:p>
      <w:pPr>
        <w:pStyle w:val="Heading2"/>
      </w:pPr>
      <w:r>
        <w:t xml:space="preserve">The Unique Context: A City of Layers</w:t>
      </w:r>
    </w:p>
    <w:p>
      <w:pPr>
        <w:pStyle w:val="FirstParagraph"/>
      </w:pPr>
      <w:r>
        <w:br/>
      </w:r>
    </w:p>
    <w:p>
      <w:pPr>
        <w:pStyle w:val="BodyText"/>
      </w:pPr>
      <w:r>
        <w:rPr>
          <w:bCs/>
          <w:b/>
        </w:rPr>
        <w:t xml:space="preserve">United Kingdom London is not just a city; it is a living museum. Every district holds stories embedded in its brickwork and stone facades. For the</w:t>
      </w:r>
      <w:r>
        <w:rPr>
          <w:bCs/>
          <w:b/>
        </w:rPr>
        <w:t xml:space="preserve"> </w:t>
      </w:r>
      <w:r>
        <w:rPr>
          <w:iCs/>
          <w:i/>
          <w:bCs/>
          <w:b/>
        </w:rPr>
        <w:t xml:space="preserve">Architect</w:t>
      </w:r>
      <w:r>
        <w:br/>
      </w:r>
    </w:p>
    <w:p>
      <w:pPr>
        <w:pStyle w:val="BodyText"/>
      </w:pPr>
      <w:r>
        <w:t xml:space="preserve">One significant aspect of practicing architecture in</w:t>
      </w:r>
      <w:r>
        <w:t xml:space="preserve"> </w:t>
      </w:r>
      <w:r>
        <w:rPr>
          <w:bCs/>
          <w:b/>
        </w:rPr>
        <w:t xml:space="preserve">United Kingdom London</w:t>
      </w:r>
      <w:r>
        <w:t xml:space="preserve">Architect plays a crucial role in interpreting heritage constraints while meeting modern safety and accessibility standards.</w:t>
      </w:r>
    </w:p>
    <w:p>
      <w:pPr>
        <w:pStyle w:val="BodyText"/>
      </w:pPr>
      <w:r>
        <w:br/>
      </w:r>
    </w:p>
    <w:bookmarkEnd w:id="20"/>
    <w:bookmarkStart w:id="21" w:name="sustainability-as-a-core-principle"/>
    <w:p>
      <w:pPr>
        <w:pStyle w:val="Heading2"/>
      </w:pPr>
      <w:r>
        <w:t xml:space="preserve">Sustainability as a Core Principle</w:t>
      </w:r>
    </w:p>
    <w:p>
      <w:pPr>
        <w:pStyle w:val="FirstParagraph"/>
      </w:pPr>
      <w:r>
        <w:br/>
      </w:r>
    </w:p>
    <w:p>
      <w:pPr>
        <w:pStyle w:val="BodyText"/>
      </w:pPr>
      <w:r>
        <w:t xml:space="preserve">With increasing emphasis on carbon neutrality, the</w:t>
      </w:r>
    </w:p>
    <w:p>
      <w:pPr>
        <w:pStyle w:val="BodyText"/>
      </w:pPr>
      <w:r>
        <w:t xml:space="preserve">Architect is increasingly tasked with integrating green technologies into both new builds and retrofit projects. In</w:t>
      </w:r>
    </w:p>
    <w:p>
      <w:pPr>
        <w:pStyle w:val="BodyText"/>
      </w:pPr>
      <w:r>
        <w:t xml:space="preserve">United Kingdom London, where air quality remains a concern, sustainable design is not optional—it is imperative.</w:t>
      </w:r>
    </w:p>
    <w:p>
      <w:pPr>
        <w:pStyle w:val="BodyText"/>
      </w:pPr>
      <w:r>
        <w:br/>
      </w:r>
    </w:p>
    <w:p>
      <w:pPr>
        <w:pStyle w:val="BodyText"/>
      </w:pPr>
      <w:r>
        <w:t xml:space="preserve">A key initiative undertaken by an experienced Architect involved transforming a disused industrial warehouse in East</w:t>
      </w:r>
      <w:r>
        <w:t xml:space="preserve"> </w:t>
      </w:r>
      <w:r>
        <w:rPr>
          <w:bCs/>
          <w:b/>
        </w:rPr>
        <w:t xml:space="preserve">United Kingdom London</w:t>
      </w:r>
      <w:r>
        <w:br/>
      </w:r>
    </w:p>
    <w:bookmarkEnd w:id="21"/>
    <w:bookmarkStart w:id="22" w:name="navigating-regulatory-frameworks"/>
    <w:p>
      <w:pPr>
        <w:pStyle w:val="Heading2"/>
      </w:pPr>
      <w:r>
        <w:t xml:space="preserve">Navigating Regulatory Frameworks</w:t>
      </w:r>
    </w:p>
    <w:p>
      <w:pPr>
        <w:pStyle w:val="FirstParagraph"/>
      </w:pPr>
      <w:r>
        <w:br/>
      </w:r>
    </w:p>
    <w:p>
      <w:pPr>
        <w:pStyle w:val="BodyText"/>
      </w:pPr>
      <w:r>
        <w:t xml:space="preserve">The regulatory environment in</w:t>
      </w:r>
      <w:r>
        <w:t xml:space="preserve"> </w:t>
      </w:r>
      <w:r>
        <w:rPr>
          <w:bCs/>
          <w:b/>
        </w:rPr>
        <w:t xml:space="preserve">United Kingdom London</w:t>
      </w:r>
      <w:r>
        <w:br/>
      </w:r>
    </w:p>
    <w:p>
      <w:pPr>
        <w:numPr>
          <w:ilvl w:val="0"/>
          <w:numId w:val="1001"/>
        </w:numPr>
        <w:pStyle w:val="Compact"/>
      </w:pPr>
      <w:r>
        <w:rPr>
          <w:bCs/>
          <w:b/>
        </w:rPr>
        <w:t xml:space="preserve">Borough-Specific Variations:</w:t>
      </w:r>
      <w:r>
        <w:t xml:space="preserve">United Kingdom London</w:t>
      </w:r>
    </w:p>
    <w:p>
      <w:pPr>
        <w:numPr>
          <w:ilvl w:val="0"/>
          <w:numId w:val="1001"/>
        </w:numPr>
        <w:pStyle w:val="Compact"/>
      </w:pPr>
      <w:r>
        <w:t xml:space="preserve">Community Engagement:Involving local communities ensures that architectural interventions reflect residents’ needs. This participatory approach strengthens trust and reduces opposition during planning approvals.</w:t>
      </w:r>
    </w:p>
    <w:p>
      <w:pPr>
        <w:numPr>
          <w:ilvl w:val="0"/>
          <w:numId w:val="1001"/>
        </w:numPr>
        <w:pStyle w:val="Compact"/>
      </w:pPr>
      <w:r>
        <w:rPr>
          <w:bCs/>
          <w:b/>
        </w:rPr>
        <w:t xml:space="preserve">National Policy Framework (NPF):</w:t>
      </w:r>
    </w:p>
    <w:p>
      <w:pPr>
        <w:pStyle w:val="FirstParagraph"/>
      </w:pPr>
      <w:r>
        <w:br/>
      </w:r>
    </w:p>
    <w:bookmarkEnd w:id="22"/>
    <w:bookmarkStart w:id="23" w:name="innovation-meets-tradition"/>
    <w:p>
      <w:pPr>
        <w:pStyle w:val="Heading2"/>
      </w:pPr>
      <w:r>
        <w:t xml:space="preserve">Innovation Meets Tradition</w:t>
      </w:r>
    </w:p>
    <w:p>
      <w:pPr>
        <w:pStyle w:val="FirstParagraph"/>
      </w:pPr>
      <w:r>
        <w:br/>
      </w:r>
    </w:p>
    <w:p>
      <w:pPr>
        <w:pStyle w:val="BodyText"/>
      </w:pPr>
      <w:r>
        <w:t xml:space="preserve">A hallmark of successful projects led by an</w:t>
      </w:r>
    </w:p>
    <w:p>
      <w:pPr>
        <w:pStyle w:val="BodyText"/>
      </w:pPr>
      <w:r>
        <w:t xml:space="preserve">Architect in United Kingdom London is the seamless blending of traditional craftsmanship with modern technology. For instance, using 3D printing techniques to recreate ornate Victorian details that would be prohibitively expensive to manufacture manually.</w:t>
      </w:r>
    </w:p>
    <w:p>
      <w:pPr>
        <w:pStyle w:val="BodyText"/>
      </w:pPr>
      <w:r>
        <w:br/>
      </w:r>
    </w:p>
    <w:p>
      <w:pPr>
        <w:pStyle w:val="BodyText"/>
      </w:pPr>
      <w:r>
        <w:t xml:space="preserve">This fusion allows for greater precision and cost efficiency without compromising aesthetic integrity. Such innovations demonstrate how an Architect can push boundaries while honoring the city’s architectural legacy.</w:t>
      </w:r>
    </w:p>
    <w:p>
      <w:pPr>
        <w:pStyle w:val="BodyText"/>
      </w:pPr>
      <w:r>
        <w:br/>
      </w:r>
    </w:p>
    <w:bookmarkEnd w:id="23"/>
    <w:bookmarkStart w:id="24" w:name="the-impact-on-urban-fabric"/>
    <w:p>
      <w:pPr>
        <w:pStyle w:val="Heading2"/>
      </w:pPr>
      <w:r>
        <w:t xml:space="preserve">The Impact on Urban Fabric</w:t>
      </w:r>
    </w:p>
    <w:p>
      <w:pPr>
        <w:pStyle w:val="FirstParagraph"/>
      </w:pPr>
      <w:r>
        <w:br/>
      </w:r>
    </w:p>
    <w:p>
      <w:pPr>
        <w:pStyle w:val="BodyText"/>
      </w:pPr>
      <w:r>
        <w:t xml:space="preserve">Projects initiated by skilled</w:t>
      </w:r>
    </w:p>
    <w:p>
      <w:pPr>
        <w:pStyle w:val="BodyText"/>
      </w:pPr>
      <w:r>
        <w:t xml:space="preserve">Architects contribute significantly to shaping the urban fabric of</w:t>
      </w:r>
    </w:p>
    <w:p>
      <w:pPr>
        <w:pStyle w:val="BodyText"/>
      </w:pPr>
      <w:r>
        <w:t xml:space="preserve">United Kingdom London. By prioritizing mixed-use developments, they help reduce commuting times and promote walkability—a critical factor in improving quality of life.</w:t>
      </w:r>
    </w:p>
    <w:p>
      <w:pPr>
        <w:pStyle w:val="BodyText"/>
      </w:pPr>
      <w:r>
        <w:br/>
      </w:r>
    </w:p>
    <w:p>
      <w:pPr>
        <w:pStyle w:val="BodyText"/>
      </w:pPr>
      <w:r>
        <w:t xml:space="preserve">In one notable example, an Architect designed a waterfront development in South Bank that integrates residential spaces with cultural venues and retail outlets. This holistic approach fosters vibrant neighborhoods where people live, work, and play together.</w:t>
      </w:r>
    </w:p>
    <w:p>
      <w:pPr>
        <w:pStyle w:val="BodyText"/>
      </w:pPr>
      <w:r>
        <w:br/>
      </w:r>
    </w:p>
    <w:bookmarkEnd w:id="24"/>
    <w:bookmarkStart w:id="25" w:name="challenges-faced-by-architects"/>
    <w:p>
      <w:pPr>
        <w:pStyle w:val="Heading2"/>
      </w:pPr>
      <w:r>
        <w:t xml:space="preserve">Challenges Faced by Architects</w:t>
      </w:r>
    </w:p>
    <w:p>
      <w:pPr>
        <w:pStyle w:val="FirstParagraph"/>
      </w:pPr>
      <w:r>
        <w:br/>
      </w:r>
    </w:p>
    <w:p>
      <w:pPr>
        <w:pStyle w:val="BodyText"/>
      </w:pPr>
      <w:r>
        <w:t xml:space="preserve">Despite numerous opportunities, working as an</w:t>
      </w:r>
    </w:p>
    <w:p>
      <w:pPr>
        <w:pStyle w:val="BodyText"/>
      </w:pPr>
      <w:r>
        <w:t xml:space="preserve">Architect in United Kingdom London comes with challenges:</w:t>
      </w:r>
    </w:p>
    <w:p>
      <w:pPr>
        <w:pStyle w:val="BodyText"/>
      </w:pPr>
      <w:r>
        <w:br/>
      </w:r>
    </w:p>
    <w:p>
      <w:pPr>
        <w:numPr>
          <w:ilvl w:val="0"/>
          <w:numId w:val="1002"/>
        </w:numPr>
        <w:pStyle w:val="Compact"/>
      </w:pPr>
      <w:r>
        <w:rPr>
          <w:bCs/>
          <w:b/>
        </w:rPr>
        <w:t xml:space="preserve">Funding Constraints:</w:t>
      </w:r>
    </w:p>
    <w:p>
      <w:pPr>
        <w:numPr>
          <w:ilvl w:val="0"/>
          <w:numId w:val="1002"/>
        </w:numPr>
        <w:pStyle w:val="Compact"/>
      </w:pPr>
      <w:r>
        <w:t xml:space="preserve">Social Equity Concerns:Gentrification poses risks to existing communities, requiring sensitive design approaches.</w:t>
      </w:r>
    </w:p>
    <w:p>
      <w:pPr>
        <w:numPr>
          <w:ilvl w:val="0"/>
          <w:numId w:val="1002"/>
        </w:numPr>
        <w:pStyle w:val="Compact"/>
      </w:pPr>
      <w:r>
        <w:t xml:space="preserve">Brexit Implications:Certainty around EU funding and workforce mobility impacts project timelines and costs.</w:t>
      </w:r>
    </w:p>
    <w:p>
      <w:pPr>
        <w:pStyle w:val="FirstParagraph"/>
      </w:pPr>
      <w:r>
        <w:br/>
      </w:r>
    </w:p>
    <w:p>
      <w:pPr>
        <w:pStyle w:val="BodyText"/>
      </w:pPr>
      <w:r>
        <w:t xml:space="preserve">Addressing these issues demands resilience and adaptability from every</w:t>
      </w:r>
      <w:r>
        <w:t xml:space="preserve"> </w:t>
      </w:r>
      <w:r>
        <w:rPr>
          <w:iCs/>
          <w:i/>
        </w:rPr>
        <w:t xml:space="preserve">Architect</w:t>
      </w:r>
      <w:r>
        <w:br/>
      </w:r>
    </w:p>
    <w:bookmarkEnd w:id="25"/>
    <w:bookmarkStart w:id="26" w:name="Xc3a6d28778cd743e9292b01a81dbaa1436320b2"/>
    <w:p>
      <w:pPr>
        <w:pStyle w:val="Heading2"/>
      </w:pPr>
      <w:r>
        <w:t xml:space="preserve">Conclusion: The Future Role of the Architect</w:t>
      </w:r>
    </w:p>
    <w:p>
      <w:pPr>
        <w:pStyle w:val="FirstParagraph"/>
      </w:pPr>
      <w:r>
        <w:br/>
      </w:r>
    </w:p>
    <w:p>
      <w:pPr>
        <w:pStyle w:val="BodyText"/>
      </w:pPr>
      <w:r>
        <w:t xml:space="preserve">The future of architecture in</w:t>
      </w:r>
    </w:p>
    <w:p>
      <w:pPr>
        <w:pStyle w:val="BodyText"/>
      </w:pPr>
      <w:r>
        <w:t xml:space="preserve">United Kingdom London depends heavily on continued innovation tempered by respect for tradition. As climate change accelerates, the demand for eco-friendly designs will grow exponentially.</w:t>
      </w:r>
    </w:p>
    <w:p>
      <w:pPr>
        <w:pStyle w:val="BodyText"/>
      </w:pPr>
      <w:r>
        <w:br/>
      </w:r>
    </w:p>
    <w:p>
      <w:pPr>
        <w:pStyle w:val="BodyText"/>
      </w:pPr>
      <w:r>
        <w:t xml:space="preserve">An effective</w:t>
      </w:r>
      <w:r>
        <w:t xml:space="preserve"> </w:t>
      </w:r>
      <w:r>
        <w:rPr>
          <w:iCs/>
          <w:i/>
        </w:rPr>
        <w:t xml:space="preserve">Architect must therefore remain adaptable, knowledgeable about emerging technologies yet deeply rooted in understanding human-centric values. Through thoughtful planning and execution they help transform</w:t>
      </w:r>
      <w:r>
        <w:rPr>
          <w:iCs/>
          <w:i/>
        </w:rPr>
        <w:t xml:space="preserve"> </w:t>
      </w:r>
      <w:r>
        <w:rPr>
          <w:bCs/>
          <w:b/>
          <w:iCs/>
          <w:i/>
        </w:rPr>
        <w:t xml:space="preserve">United Kingdom London</w:t>
      </w:r>
      <w:r>
        <w:br/>
      </w:r>
    </w:p>
    <w:p>
      <w:pPr>
        <w:pStyle w:val="BodyText"/>
      </w:pPr>
      <w:r>
        <w:t xml:space="preserve">In conclusion, being an Architect in this context requires more than technical expertise—it calls for creativity empathy and vision. By balancing heritage preservation with forward-thinking design professionals can shape spaces that inspire generations to come.</w:t>
      </w:r>
    </w:p>
    <w:p>
      <w:pPr>
        <w:pStyle w:val="BodyText"/>
      </w:pPr>
      <w:r>
        <w:br/>
      </w:r>
    </w:p>
    <w:p>
      <w:pPr>
        <w:pStyle w:val="BodyText"/>
      </w:pPr>
      <w:r>
        <w:rPr>
          <w:bCs/>
          <w:b/>
        </w:rPr>
        <w:t xml:space="preserve">Key Takeaway:</w:t>
      </w:r>
      <w:r>
        <w:t xml:space="preserve"> </w:t>
      </w:r>
      <w:r>
        <w:t xml:space="preserve">The interplay between history and progress defines the identity of an Architect practicing in United Kingdom London today. Their ability to harmonize these elements determines not only individual success but also the collective well-being of society at large.</w:t>
      </w:r>
    </w:p>
    <w:p>
      <w:pPr>
        <w:pStyle w:val="BodyText"/>
      </w:pPr>
      <w:r>
        <w:br/>
      </w:r>
    </w:p>
    <w:p>
      <w:pPr>
        <w:pStyle w:val="BodyText"/>
      </w:pPr>
      <w:r>
        <w:t xml:space="preserve">This case study highlights how vital it is for aspiring practitioners to embrace complexity and diversity inherent in their field specifically within the vibrant metropolis known worldwide as United Kingdom London.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United Kingdom London</dc:title>
  <dc:creator/>
  <dc:language>en</dc:language>
  <cp:keywords/>
  <dcterms:created xsi:type="dcterms:W3CDTF">2026-07-29T03:31:25Z</dcterms:created>
  <dcterms:modified xsi:type="dcterms:W3CDTF">2026-07-29T03:31:25Z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