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73f65d7cfbcc6359df5a495e145ced87c270743"/>
    <w:p>
      <w:pPr>
        <w:pStyle w:val="Heading1"/>
      </w:pPr>
      <w:r>
        <w:t xml:space="preserve">A Transformative Journey: The Role of the Architect in United Kingdom Manchester’s Urban Renaissance</w:t>
      </w:r>
    </w:p>
    <w:p>
      <w:pPr>
        <w:pStyle w:val="FirstParagraph"/>
      </w:pPr>
      <w:r>
        <w:rPr>
          <w:bCs/>
          <w:b/>
        </w:rPr>
        <w:t xml:space="preserve">Date:</w:t>
      </w:r>
      <w:r>
        <w:t xml:space="preserve"> </w:t>
      </w:r>
      <w:r>
        <w:t xml:space="preserve">October 26, 2023 |</w:t>
      </w:r>
      <w:r>
        <w:t xml:space="preserve"> </w:t>
      </w:r>
      <w:r>
        <w:rPr>
          <w:bCs/>
          <w:b/>
        </w:rPr>
        <w:t xml:space="preserve">Category:</w:t>
      </w:r>
      <w:r>
        <w:t xml:space="preserve"> </w:t>
      </w:r>
      <w:r>
        <w:t xml:space="preserve">Urban Development &amp; Architecture</w:t>
      </w:r>
    </w:p>
    <w:bookmarkEnd w:id="20"/>
    <w:bookmarkStart w:id="21" w:name="executive-summary"/>
    <w:p>
      <w:pPr>
        <w:pStyle w:val="Heading2"/>
      </w:pPr>
      <w:r>
        <w:t xml:space="preserve">Executive Summary</w:t>
      </w:r>
    </w:p>
    <w:p>
      <w:pPr>
        <w:pStyle w:val="FirstParagraph"/>
      </w:pPr>
      <w:r>
        <w:t xml:space="preserve">This Case Study explores the intricate dynamics between urban planning, historical preservation, and modern architectural innovation within one of Europe’s most dynamic cities. Specifically, it examines the pivotal role played by the Architect in United Kingdom Manchester as a catalyst for socioeconomic regeneration. By analyzing key projects such as the transformation of Victoria Warehouse and new developments in Spinningfields, we understand how professional expertise shapes not just skylines but community identity.</w:t>
      </w:r>
    </w:p>
    <w:bookmarkEnd w:id="21"/>
    <w:bookmarkStart w:id="23" w:name="introduction"/>
    <w:bookmarkStart w:id="22" w:name="X93ab33b28ded6b162187b7d300a0791220708f1"/>
    <w:p>
      <w:pPr>
        <w:pStyle w:val="Heading2"/>
      </w:pPr>
      <w:r>
        <w:t xml:space="preserve">Introduction to United Kingdom Manchester</w:t>
      </w:r>
    </w:p>
    <w:p>
      <w:pPr>
        <w:pStyle w:val="FirstParagraph"/>
      </w:pPr>
      <w:r>
        <w:t xml:space="preserve">Manchester stands today as a beacon of post-industrial renewal in the heart of England. Once synonymous with textile mills and smog-filled skies, it has rebranded itself as a global hub for technology, media, and culture. However, this rebirth was not accidental; it required strategic vision executed through architectural excellence. The city’s landscape tells a story of industrial heritage meeting futuristic ambition.</w:t>
      </w:r>
    </w:p>
    <w:p>
      <w:pPr>
        <w:pStyle w:val="BodyText"/>
      </w:pPr>
      <w:r>
        <w:t xml:space="preserve">The Architect in United Kingdom Manchester faces unique challenges: adapting Victorian-era structures to contemporary standards while introducing glass-and-steel towers that honor the past without being constrained by it. This duality defines the modern practice of architecture in this region, requiring sensitivity to local context alongside bold innovation.</w:t>
      </w:r>
    </w:p>
    <w:bookmarkEnd w:id="22"/>
    <w:bookmarkEnd w:id="23"/>
    <w:bookmarkStart w:id="25" w:name="historical-context"/>
    <w:bookmarkStart w:id="24" w:name="Xe599c6a61d8305a1840ffa940251378f65cf04c"/>
    <w:p>
      <w:pPr>
        <w:pStyle w:val="Heading2"/>
      </w:pPr>
      <w:r>
        <w:t xml:space="preserve">Historical Context and Industrial Heritage</w:t>
      </w:r>
    </w:p>
    <w:p>
      <w:pPr>
        <w:pStyle w:val="FirstParagraph"/>
      </w:pPr>
      <w:r>
        <w:t xml:space="preserve">To appreciate the current state of Manchester’s built environment, one must first look back at its industrial roots. The city’s brick warehouses, canal networks, and railway lines form the skeleton upon which modern life has been draped. During the late 20th century, many of these buildings fell into disuse following deindustrialization.</w:t>
      </w:r>
    </w:p>
    <w:p>
      <w:pPr>
        <w:pStyle w:val="BodyText"/>
      </w:pPr>
      <w:r>
        <w:t xml:space="preserve">The role of the Architect in United Kingdom Manchester became crucial during this period. Rather than demolishing these relics, architects began experimenting with adaptive reuse strategies. Projects like The Printworks and Deansgate Locks demonstrate how structural integrity can be preserved while interiors are completely reimagined for retail, residential, and leisure purposes.</w:t>
      </w:r>
    </w:p>
    <w:p>
      <w:pPr>
        <w:pStyle w:val="BlockText"/>
      </w:pPr>
      <w:r>
        <w:t xml:space="preserve">"Architecture is not merely about building new structures; it is about giving old bones new breath." — Local Architectural Journal</w:t>
      </w:r>
    </w:p>
    <w:bookmarkEnd w:id="24"/>
    <w:bookmarkEnd w:id="25"/>
    <w:bookmarkStart w:id="27" w:name="case-studies"/>
    <w:bookmarkStart w:id="26" w:name="key-case-studies"/>
    <w:p>
      <w:pPr>
        <w:pStyle w:val="Heading2"/>
      </w:pPr>
      <w:r>
        <w:t xml:space="preserve">Key Case Studies</w:t>
      </w:r>
    </w:p>
    <w:p>
      <w:pPr>
        <w:pStyle w:val="FirstParagraph"/>
      </w:pPr>
      <w:r>
        <w:rPr>
          <w:bCs/>
          <w:b/>
        </w:rPr>
        <w:t xml:space="preserve">Case Study 1: The Lowry &amp; MediaCityUK</w:t>
      </w:r>
    </w:p>
    <w:p>
      <w:pPr>
        <w:pStyle w:val="BodyText"/>
      </w:pPr>
      <w:r>
        <w:t xml:space="preserve">This development along the Manchester Ship Canal represents one of the most significant transformations in recent decades. Commissioned by Peel L&amp;P, this project turned a derelict industrial site into a thriving cultural and business district.</w:t>
      </w:r>
    </w:p>
    <w:p>
      <w:pPr>
        <w:pStyle w:val="BodyText"/>
      </w:pPr>
      <w:r>
        <w:t xml:space="preserve">The Architect in United Kingdom Manchester played a central role here, working closely with engineers to ensure that waterfront infrastructure could support heavy foot traffic while maintaining ecological balance. The use of sustainable materials and green roofing systems sets benchmarks for future developments across the North West of England.</w:t>
      </w:r>
    </w:p>
    <w:p>
      <w:pPr>
        <w:pStyle w:val="BodyText"/>
      </w:pPr>
      <w:r>
        <w:t xml:space="preserve">Case Study 2: Beetham Tower (The Hilton Tower)</w:t>
      </w:r>
    </w:p>
    <w:p>
      <w:pPr>
        <w:pStyle w:val="BodyText"/>
      </w:pPr>
      <w:r>
        <w:t xml:space="preserve">Completed in 2006, Beetham Tower remains an iconic symbol of Manchester’s skyline. Standing at 169 meters tall, it was the tallest building outside London for several years.</w:t>
      </w:r>
    </w:p>
    <w:p>
      <w:pPr>
        <w:pStyle w:val="BodyText"/>
      </w:pPr>
      <w:r>
        <w:t xml:space="preserve">The design process involved navigating complex planning permissions due to its prominence against historic city views. The Architect in United Kingdom Manchester had to balance aesthetic ambition with public concern over overshadowing nearby landmarks. The result is a striking angular form clad entirely in reflective glass, mirroring the sky and surrounding urban fabric.</w:t>
      </w:r>
    </w:p>
    <w:p>
      <w:pPr>
        <w:pStyle w:val="BodyText"/>
      </w:pPr>
      <w:r>
        <w:t xml:space="preserve">Case Study 3: Afflecks Arena</w:t>
      </w:r>
    </w:p>
    <w:p>
      <w:pPr>
        <w:pStyle w:val="BodyText"/>
      </w:pPr>
      <w:r>
        <w:t xml:space="preserve">Located in the Northern Quarter, Afflecks began as a small independent record shop but expanded into a multi-level indoor market featuring food stalls, vintage clothing vendors, and live music spaces.</w:t>
      </w:r>
    </w:p>
    <w:p>
      <w:pPr>
        <w:pStyle w:val="BodyText"/>
      </w:pPr>
      <w:r>
        <w:t xml:space="preserve">The Architect in United Kingdom Manchester adapted an old warehouse space to create intimate alleyways and vibrant communal areas. Unlike large-scale corporate developments, this project highlights how architects can foster grassroots creativity through flexible spatial design that encourages serendipitous interactions among patrons.</w:t>
      </w:r>
    </w:p>
    <w:bookmarkEnd w:id="26"/>
    <w:bookmarkEnd w:id="27"/>
    <w:bookmarkStart w:id="31" w:name="challenges-and-opportunities"/>
    <w:bookmarkStart w:id="30" w:name="X6f0689e00a860c7ead1779911de0836dcf6ffc7"/>
    <w:p>
      <w:pPr>
        <w:pStyle w:val="Heading2"/>
      </w:pPr>
      <w:r>
        <w:t xml:space="preserve">Challenges and Opportunities for Modern Practice</w:t>
      </w:r>
    </w:p>
    <w:p>
      <w:pPr>
        <w:pStyle w:val="FirstParagraph"/>
      </w:pPr>
      <w:r>
        <w:t xml:space="preserve">Despite its successes, Manchester continues to face hurdles in achieving truly sustainable growth. Rising housing costs have led to gentrification concerns, prompting calls for more affordable housing initiatives integrated into private developments.</w:t>
      </w:r>
    </w:p>
    <w:bookmarkStart w:id="28" w:name="sustainability-goals"/>
    <w:p>
      <w:pPr>
        <w:pStyle w:val="Heading3"/>
      </w:pPr>
      <w:r>
        <w:t xml:space="preserve">Sustainability Goals</w:t>
      </w:r>
    </w:p>
    <w:p>
      <w:pPr>
        <w:pStyle w:val="FirstParagraph"/>
      </w:pPr>
      <w:r>
        <w:t xml:space="preserve">The UK government’s commitment to net-zero carbon emissions by 2050 puts additional pressure on the Architect in United Kingdom Manchester to prioritize energy efficiency. From passive house designs to solar-integrated facades, there is increasing demand for eco-friendly solutions that do not compromise aesthetic appeal.</w:t>
      </w:r>
    </w:p>
    <w:bookmarkEnd w:id="28"/>
    <w:bookmarkStart w:id="29" w:name="digital-integration"/>
    <w:p>
      <w:pPr>
        <w:pStyle w:val="Heading3"/>
      </w:pPr>
      <w:r>
        <w:t xml:space="preserve">Digital Integration</w:t>
      </w:r>
    </w:p>
    <w:p>
      <w:pPr>
        <w:pStyle w:val="FirstParagraph"/>
      </w:pPr>
      <w:r>
        <w:t xml:space="preserve">Bimodal Modeling (BIM) and virtual reality are becoming standard tools in architectural workflows across the city. These technologies allow stakeholders to visualize projects before construction begins, reducing errors and enhancing collaboration between clients, contractors, and designers.</w:t>
      </w:r>
    </w:p>
    <w:bookmarkEnd w:id="29"/>
    <w:bookmarkEnd w:id="30"/>
    <w:bookmarkEnd w:id="31"/>
    <w:bookmarkStart w:id="33" w:name="community-engagement"/>
    <w:bookmarkStart w:id="32" w:name="X80694ae9d0d29b3959b15e521254429ee30f921"/>
    <w:p>
      <w:pPr>
        <w:pStyle w:val="Heading2"/>
      </w:pPr>
      <w:r>
        <w:t xml:space="preserve">Community Engagement and Social Responsibility</w:t>
      </w:r>
    </w:p>
    <w:p>
      <w:pPr>
        <w:pStyle w:val="FirstParagraph"/>
      </w:pPr>
      <w:r>
        <w:t xml:space="preserve">A significant aspect of modern architectural practice in Manchester involves engaging directly with local communities. Public consultations, participatory design workshops, and transparency reports are now expected components of major projects.</w:t>
      </w:r>
    </w:p>
    <w:p>
      <w:pPr>
        <w:pStyle w:val="BodyText"/>
      </w:pPr>
      <w:r>
        <w:t xml:space="preserve">The Architect in United Kingdom Manchester acts not only as a designer but also as a mediator between diverse interests—from long-term residents worried about displacement to investors seeking high returns. Successful projects like the Northern Quarter revitalization efforts show that listening to community voices leads to more resilient and inclusive urban environments.</w:t>
      </w:r>
    </w:p>
    <w:bookmarkEnd w:id="32"/>
    <w:bookmarkEnd w:id="33"/>
    <w:bookmarkStart w:id="34" w:name="future-outlook"/>
    <w:p>
      <w:pPr>
        <w:pStyle w:val="Heading2"/>
      </w:pPr>
      <w:r>
        <w:t xml:space="preserve">Future Outlook</w:t>
      </w:r>
    </w:p>
    <w:p>
      <w:pPr>
        <w:pStyle w:val="FirstParagraph"/>
      </w:pPr>
      <w:r>
        <w:t xml:space="preserve">The Architect in United Kingdom Manchester must anticipate these shifts by creating scalable infrastructure capable of supporting both vertical living options and expanded commercial zones. Moreover, preserving cultural landmarks while embracing technological advancement will remain essential themes shaping future narratives within this vibrant metropolis.</w:t>
      </w:r>
    </w:p>
    <w:bookmarkEnd w:id="34"/>
    <w:bookmarkStart w:id="35" w:name="conclusion"/>
    <w:p>
      <w:pPr>
        <w:pStyle w:val="Heading2"/>
      </w:pPr>
      <w:r>
        <w:t xml:space="preserve">Conclusion</w:t>
      </w:r>
    </w:p>
    <w:p>
      <w:pPr>
        <w:pStyle w:val="FirstParagraph"/>
      </w:pPr>
      <w:r>
        <w:t xml:space="preserve">In conclusion, the journey of Manchester serves as a powerful testament to how thoughtful architecture can drive economic prosperity and social cohesion. As we have seen throughout this Case Study, the Architect in United Kingdom Manchester plays an indispensable role in navigating complex historical legacies while forging ahead toward innovative futures.</w:t>
      </w:r>
    </w:p>
    <w:p>
      <w:pPr>
        <w:pStyle w:val="BodyText"/>
      </w:pPr>
      <w:r>
        <w:t xml:space="preserve">Whether through repurposing crumbling factories into vibrant cultural hubs or constructing towering symbols of progress, professionals working within this sector contribute profoundly to shaping what makes Manchester unique. By continuing to prioritize sustainability, inclusivity, and creativity, they ensure that the city remains competitive on a global stage while staying true to its rich roots.</w:t>
      </w:r>
    </w:p>
    <w:p>
      <w:pPr>
        <w:pStyle w:val="BodyText"/>
      </w:pPr>
      <w:r>
        <w:t xml:space="preserve">Ultimately, every brick laid and every beam raised reflects broader aspirations for betterment—making architecture far more than just aesthetics; it becomes a living document of human achievement and collective memory.</w:t>
      </w:r>
    </w:p>
    <w:bookmarkEnd w:id="35"/>
    <w:p>
      <w:pPr>
        <w:pStyle w:val="BodyText"/>
      </w:pPr>
      <w:r>
        <w:rPr>
          <w:iCs/>
          <w:i/>
        </w:rPr>
        <w:t xml:space="preserve">This Case Study was prepared for informational purposes regarding architectural practices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Architect in United Kingdom Manchester</dc:title>
  <dc:creator/>
  <dc:language>en</dc:language>
  <cp:keywords/>
  <dcterms:created xsi:type="dcterms:W3CDTF">2026-07-29T09:39:15Z</dcterms:created>
  <dcterms:modified xsi:type="dcterms:W3CDTF">2026-07-29T09:39:15Z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