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Innovation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9" w:name="X3bf04a756f4ec15a4ff46eb01c3b0ed90ad357b"/>
    <w:p>
      <w:pPr>
        <w:pStyle w:val="Heading1"/>
      </w:pPr>
      <w:r>
        <w:t xml:space="preserve">The Art of Resilience: A Case Study on the Modern Architect in United States Miami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Review</w:t>
      </w:r>
      <w:r>
        <w:br/>
      </w:r>
      <w:r>
        <w:rPr>
          <w:bCs/>
          <w:b/>
        </w:rPr>
        <w:t xml:space="preserve">Subject:</w:t>
      </w:r>
      <w:r>
        <w:t xml:space="preserve">The Evolving Role of the Architect in a Unique Climate and Cultural Landscape</w:t>
      </w:r>
    </w:p>
    <w:bookmarkStart w:id="20" w:name="introduction-the-unique-canvas"/>
    <w:p>
      <w:pPr>
        <w:pStyle w:val="Heading2"/>
      </w:pPr>
      <w:r>
        <w:t xml:space="preserve">1. Introduction: The Unique Canvas</w:t>
      </w:r>
    </w:p>
    <w:p>
      <w:pPr>
        <w:pStyle w:val="FirstParagraph"/>
      </w:pPr>
      <w:r>
        <w:t xml:space="preserve">In the contemporary global landscape of urban development, few locations present as complex, vibrant, and demanding a canvas for design as</w:t>
      </w:r>
      <w:r>
        <w:t xml:space="preserve"> </w:t>
      </w:r>
      <w:r>
        <w:rPr>
          <w:bCs/>
          <w:b/>
        </w:rPr>
        <w:t xml:space="preserve">Miami</w:t>
      </w:r>
      <w:r>
        <w:t xml:space="preserve">, located within the state of Florida in the United States. This city is not merely a geographic location; it is a cultural melting pot, an economic hub of Latin America and North America combined with Caribbean sensibilities. However, this beauty comes with significant challenges. The role of an</w:t>
      </w:r>
      <w:r>
        <w:t xml:space="preserve"> </w:t>
      </w:r>
      <w:r>
        <w:rPr>
          <w:bCs/>
          <w:b/>
        </w:rPr>
        <w:t xml:space="preserve">Architect</w:t>
      </w:r>
      <w:r>
        <w:t xml:space="preserve"> </w:t>
      </w:r>
      <w:r>
        <w:t xml:space="preserve">here transcends mere aesthetics or structural integrity; it requires a deep understanding of climate resilience, cultural sensitivity, regulatory complexity, and sustainable innovation.</w:t>
      </w:r>
    </w:p>
    <w:p>
      <w:pPr>
        <w:pStyle w:val="BodyText"/>
      </w:pPr>
      <w:r>
        <w:t xml:space="preserve">This case study explores how the modern</w:t>
      </w:r>
      <w:r>
        <w:t xml:space="preserve"> </w:t>
      </w:r>
      <w:r>
        <w:rPr>
          <w:bCs/>
          <w:b/>
        </w:rPr>
        <w:t xml:space="preserve">Architect</w:t>
      </w:r>
      <w:r>
        <w:t xml:space="preserve">, when operating in</w:t>
      </w:r>
    </w:p>
    <w:p>
      <w:pPr>
        <w:pStyle w:val="BodyText"/>
      </w:pPr>
      <w:r>
        <w:t xml:space="preserve">Miami, must navigate the intersection of luxury living and existential environmental threats. The narrative highlights specific projects where architectural intervention has redefined skyline profiles while addressing the urgent needs of sea-level rise and extreme weather events.</w:t>
      </w:r>
    </w:p>
    <w:bookmarkEnd w:id="20"/>
    <w:bookmarkStart w:id="21" w:name="X46f3edb54c68a1946635124976bd06ad79b6d32"/>
    <w:p>
      <w:pPr>
        <w:pStyle w:val="Heading2"/>
      </w:pPr>
      <w:r>
        <w:t xml:space="preserve">2. Contextual Analysis: Why United States Miami is Different</w:t>
      </w:r>
    </w:p>
    <w:p>
      <w:pPr>
        <w:pStyle w:val="FirstParagraph"/>
      </w:pPr>
      <w:r>
        <w:t xml:space="preserve">To understand the necessity of specialized architectural practice in this region, one must first analyze the unique constraints of</w:t>
      </w:r>
      <w:r>
        <w:t xml:space="preserve"> </w:t>
      </w:r>
      <w:r>
        <w:rPr>
          <w:bCs/>
          <w:b/>
        </w:rPr>
        <w:t xml:space="preserve">Miami</w:t>
      </w:r>
      <w:r>
        <w:t xml:space="preserve">.</w:t>
      </w:r>
    </w:p>
    <w:p>
      <w:pPr>
        <w:numPr>
          <w:ilvl w:val="0"/>
          <w:numId w:val="1001"/>
        </w:numPr>
        <w:pStyle w:val="Compact"/>
      </w:pPr>
      <w:r>
        <w:rPr>
          <w:bCs/>
          <w:b/>
        </w:rPr>
        <w:t xml:space="preserve">Climatic Extremes:</w:t>
      </w:r>
    </w:p>
    <w:p>
      <w:pPr>
        <w:numPr>
          <w:ilvl w:val="0"/>
          <w:numId w:val="1001"/>
        </w:numPr>
        <w:pStyle w:val="Compact"/>
      </w:pPr>
      <w:r>
        <w:rPr>
          <w:bCs/>
          <w:b/>
        </w:rPr>
        <w:t xml:space="preserve">Density and Zoning:</w:t>
      </w:r>
    </w:p>
    <w:p>
      <w:pPr>
        <w:numPr>
          <w:ilvl w:val="0"/>
          <w:numId w:val="1001"/>
        </w:numPr>
        <w:pStyle w:val="Compact"/>
      </w:pPr>
      <w:r>
        <w:rPr>
          <w:bCs/>
          <w:b/>
        </w:rPr>
        <w:t xml:space="preserve">Cultural Fusion:</w:t>
      </w:r>
      <w:r>
        <w:t xml:space="preserve">Architect must respect this heritage while pushing boundaries.</w:t>
      </w:r>
    </w:p>
    <w:bookmarkEnd w:id="21"/>
    <w:bookmarkStart w:id="25" w:name="case-study"/>
    <w:p>
      <w:pPr>
        <w:pStyle w:val="Heading2"/>
      </w:pPr>
      <w:r>
        <w:t xml:space="preserve">3. Case Study: "The Coral Haven" Mixed-Use Development</w:t>
      </w:r>
    </w:p>
    <w:p>
      <w:pPr>
        <w:pStyle w:val="FirstParagraph"/>
      </w:pPr>
      <w:r>
        <w:rPr>
          <w:iCs/>
          <w:i/>
        </w:rPr>
        <w:t xml:space="preserve">Note: The following project is a representative synthesis of real-world trends observed in Miami’s recent construction boom, illustrating the theoretical and practical application of architectural principles in this specific locale.</w:t>
      </w:r>
    </w:p>
    <w:bookmarkStart w:id="22" w:name="project-overview"/>
    <w:p>
      <w:pPr>
        <w:pStyle w:val="Heading3"/>
      </w:pPr>
      <w:r>
        <w:t xml:space="preserve">3.1 Project Overview</w:t>
      </w:r>
    </w:p>
    <w:p>
      <w:pPr>
        <w:pStyle w:val="FirstParagraph"/>
      </w:pPr>
      <w:r>
        <w:t xml:space="preserve">"The Coral Haven" is a high-rise residential and commercial complex located on the bayfront of</w:t>
      </w:r>
      <w:r>
        <w:t xml:space="preserve"> </w:t>
      </w:r>
      <w:r>
        <w:rPr>
          <w:bCs/>
          <w:b/>
        </w:rPr>
        <w:t xml:space="preserve">Miami</w:t>
      </w:r>
      <w:r>
        <w:t xml:space="preserve">. The project was commissioned to provide luxury housing while serving as a flood-resilient landmark in downtown</w:t>
      </w:r>
    </w:p>
    <w:p>
      <w:pPr>
        <w:pStyle w:val="BodyText"/>
      </w:pPr>
      <w:r>
        <w:t xml:space="preserve">Miami, United States. The primary brief required an innovative structural system that could withstand Category 5 hurricane winds and potential storm surges exceeding historical records.</w:t>
      </w:r>
    </w:p>
    <w:bookmarkEnd w:id="22"/>
    <w:bookmarkStart w:id="23" w:name="the-architects-challenge"/>
    <w:p>
      <w:pPr>
        <w:pStyle w:val="Heading3"/>
      </w:pPr>
      <w:r>
        <w:t xml:space="preserve">3.2 The Architect’s Challenge</w:t>
      </w:r>
    </w:p>
    <w:p>
      <w:pPr>
        <w:pStyle w:val="FirstParagraph"/>
      </w:pPr>
      <w:r>
        <w:t xml:space="preserve">The lead</w:t>
      </w:r>
      <w:r>
        <w:t xml:space="preserve"> </w:t>
      </w:r>
      <w:r>
        <w:rPr>
          <w:bCs/>
          <w:b/>
        </w:rPr>
        <w:t xml:space="preserve">Architect</w:t>
      </w:r>
      <w:r>
        <w:t xml:space="preserve">, a firm specializing in tropical modernism, faced three primary challenges:</w:t>
      </w:r>
    </w:p>
    <w:p>
      <w:pPr>
        <w:numPr>
          <w:ilvl w:val="0"/>
          <w:numId w:val="1002"/>
        </w:numPr>
        <w:pStyle w:val="Compact"/>
      </w:pPr>
      <w:r>
        <w:t xml:space="preserve">Structural Resilience:</w:t>
      </w:r>
      <w:r>
        <w:t xml:space="preserve"> </w:t>
      </w:r>
      <w:r>
        <w:t xml:space="preserve">Traditional concrete shear walls would obstruct views and limit floor plan flexibility. The solution required a hybrid structural system using reinforced high-performance concrete cores paired with an external braced steel frame.</w:t>
      </w:r>
    </w:p>
    <w:p>
      <w:pPr>
        <w:numPr>
          <w:ilvl w:val="0"/>
          <w:numId w:val="1002"/>
        </w:numPr>
        <w:pStyle w:val="Compact"/>
      </w:pPr>
      <w:r>
        <w:t xml:space="preserve">Environmental Sustainability:</w:t>
      </w:r>
      <w:r>
        <w:t xml:space="preserve"> </w:t>
      </w:r>
      <w:r>
        <w:t xml:space="preserve">Miami’s intense sun requires significant cooling. The design had to minimize heat gain without relying heavily on air conditioning, adhering to LEED Platinum standards.</w:t>
      </w:r>
    </w:p>
    <w:p>
      <w:pPr>
        <w:numPr>
          <w:ilvl w:val="0"/>
          <w:numId w:val="1002"/>
        </w:numPr>
        <w:pStyle w:val="Compact"/>
      </w:pPr>
      <w:r>
        <w:t xml:space="preserve">Aesthetic Integration:</w:t>
      </w:r>
      <w:r>
        <w:t xml:space="preserve"> </w:t>
      </w:r>
      <w:r>
        <w:t xml:space="preserve">The building needed to complement the nearby Art Deco Historic District while asserting a futuristic identity appropriate for South Florida's evolving skyline.</w:t>
      </w:r>
    </w:p>
    <w:bookmarkEnd w:id="23"/>
    <w:bookmarkStart w:id="24" w:name="architectural-solutions-implemented"/>
    <w:p>
      <w:pPr>
        <w:pStyle w:val="Heading3"/>
      </w:pPr>
      <w:r>
        <w:t xml:space="preserve">3.3 Architectural Solutions Implemented</w:t>
      </w:r>
    </w:p>
    <w:p>
      <w:pPr>
        <w:pStyle w:val="FirstParagraph"/>
      </w:pPr>
      <w:r>
        <w:rPr>
          <w:bCs/>
          <w:b/>
        </w:rPr>
        <w:t xml:space="preserve">Façade Engineering and Materiality:</w:t>
      </w:r>
      <w:r>
        <w:br/>
      </w:r>
      <w:r>
        <w:t xml:space="preserve">The</w:t>
      </w:r>
      <w:r>
        <w:t xml:space="preserve"> </w:t>
      </w:r>
      <w:r>
        <w:rPr>
          <w:bCs/>
          <w:b/>
        </w:rPr>
        <w:t xml:space="preserve">Architect</w:t>
      </w:r>
      <w:r>
        <w:t xml:space="preserve"> </w:t>
      </w:r>
      <w:r>
        <w:t xml:space="preserve">designed a double-skin façade system. The outer skin consists of pre-cast concrete panels with perforated patterns inspired by coral reefs, providing shade and reducing solar heat gain by approximately 40%. This design nod to local marine biology grounds the project culturally within</w:t>
      </w:r>
    </w:p>
    <w:p>
      <w:pPr>
        <w:pStyle w:val="BodyText"/>
      </w:pPr>
      <w:r>
        <w:t xml:space="preserve">Miami. The inner skin features high-performance low-e glass windows that offer panoramic bay views.</w:t>
      </w:r>
    </w:p>
    <w:p>
      <w:pPr>
        <w:pStyle w:val="BodyText"/>
      </w:pPr>
      <w:r>
        <w:rPr>
          <w:bCs/>
          <w:b/>
        </w:rPr>
        <w:t xml:space="preserve">Raised Pedestrian Level:</w:t>
      </w:r>
      <w:r>
        <w:br/>
      </w:r>
      <w:r>
        <w:t xml:space="preserve">Recognizing the threat of storm surges, the ground level was elevated by four meters above the historical flood plain. This space, often a liability in traditional designs, was transformed into a vibrant public plaza featuring rain gardens and permeable paving that manage runoff during heavy tropical rains. The</w:t>
      </w:r>
      <w:r>
        <w:t xml:space="preserve"> </w:t>
      </w:r>
      <w:r>
        <w:rPr>
          <w:bCs/>
          <w:b/>
        </w:rPr>
        <w:t xml:space="preserve">Architect</w:t>
      </w:r>
      <w:r>
        <w:t xml:space="preserve"> </w:t>
      </w:r>
      <w:r>
        <w:t xml:space="preserve">successfully turned a regulatory requirement into an aesthetic asset.</w:t>
      </w:r>
    </w:p>
    <w:p>
      <w:pPr>
        <w:pStyle w:val="BodyText"/>
      </w:pPr>
      <w:r>
        <w:t xml:space="preserve">Hurricane-Proof Openings:</w:t>
      </w:r>
    </w:p>
    <w:p>
      <w:pPr>
        <w:pStyle w:val="BodyText"/>
      </w:pPr>
      <w:r>
        <w:br/>
      </w:r>
      <w:r>
        <w:t xml:space="preserve">All glazing was engineered to withstand debris impact, a critical safety measure in the United States Southeast. The windows feature laminated glass with polycarbonate interlayers, ensuring that even in extreme wind events, the building envelope remains intact.</w:t>
      </w:r>
    </w:p>
    <w:bookmarkEnd w:id="24"/>
    <w:bookmarkEnd w:id="25"/>
    <w:bookmarkStart w:id="26" w:name="results-and-impact-analysis"/>
    <w:p>
      <w:pPr>
        <w:pStyle w:val="Heading2"/>
      </w:pPr>
      <w:r>
        <w:t xml:space="preserve">4. Results and Impact Analysis</w:t>
      </w:r>
    </w:p>
    <w:p>
      <w:pPr>
        <w:pStyle w:val="FirstParagraph"/>
      </w:pPr>
      <w:r>
        <w:t xml:space="preserve">The completion of "The Coral Haven" marked a significant milestone for architectural practice in</w:t>
      </w:r>
    </w:p>
    <w:p>
      <w:pPr>
        <w:pStyle w:val="BodyText"/>
      </w:pPr>
      <w:r>
        <w:t xml:space="preserve">Miami. The project achieved LEED Platinum certification, demonstrating that high-density urban development can be environmentally responsible. Energy consumption is 35% lower than comparable conventional buildings in the United States due to passive cooling strategies and smart glass technology.</w:t>
      </w:r>
    </w:p>
    <w:p>
      <w:pPr>
        <w:pStyle w:val="BodyText"/>
      </w:pPr>
      <w:r>
        <w:t xml:space="preserve">Economically, the building has seen record occupancy rates, partly due to its reputation for safety during hurricane season. Insurance premiums for tenants are significantly lower because of the robust structural design advocated by the</w:t>
      </w:r>
      <w:r>
        <w:t xml:space="preserve"> </w:t>
      </w:r>
      <w:r>
        <w:rPr>
          <w:bCs/>
          <w:b/>
        </w:rPr>
        <w:t xml:space="preserve">Architect</w:t>
      </w:r>
      <w:r>
        <w:t xml:space="preserve">. Furthermore, the public plaza has become a community hub in downtown Miami, fostering social interaction and enhancing urban vitality.</w:t>
      </w:r>
    </w:p>
    <w:bookmarkEnd w:id="26"/>
    <w:bookmarkStart w:id="27" w:name="Xa7cc037ddab04589d9d6b1aa3e526717a7cdbf0"/>
    <w:p>
      <w:pPr>
        <w:pStyle w:val="Heading2"/>
      </w:pPr>
      <w:r>
        <w:t xml:space="preserve">5. Discussion: The Changing Role of the Architect</w:t>
      </w:r>
    </w:p>
    <w:p>
      <w:pPr>
        <w:pStyle w:val="FirstParagraph"/>
      </w:pPr>
      <w:r>
        <w:t xml:space="preserve">This case study illustrates that an architect working in United States Miami is no longer just a designer of spaces but an engineer of survival. The traditional role focused on form, function, and cost has expanded to include:</w:t>
      </w:r>
    </w:p>
    <w:p>
      <w:pPr>
        <w:numPr>
          <w:ilvl w:val="0"/>
          <w:numId w:val="1003"/>
        </w:numPr>
        <w:pStyle w:val="Compact"/>
      </w:pPr>
      <w:r>
        <w:rPr>
          <w:bCs/>
          <w:b/>
        </w:rPr>
        <w:t xml:space="preserve">Risk Mitigation Specialist:</w:t>
      </w:r>
      <w:r>
        <w:t xml:space="preserve"> </w:t>
      </w:r>
      <w:r>
        <w:t xml:space="preserve">Understanding climate data and projecting future sea-level changes.</w:t>
      </w:r>
    </w:p>
    <w:p>
      <w:pPr>
        <w:numPr>
          <w:ilvl w:val="0"/>
          <w:numId w:val="1003"/>
        </w:numPr>
        <w:pStyle w:val="Compact"/>
      </w:pPr>
      <w:r>
        <w:t xml:space="preserve">Cultural Mediator: Balancing international luxury expectations with local vernacular traditions.</w:t>
      </w:r>
    </w:p>
    <w:p>
      <w:pPr>
        <w:numPr>
          <w:ilvl w:val="0"/>
          <w:numId w:val="1003"/>
        </w:numPr>
        <w:pStyle w:val="Compact"/>
      </w:pPr>
      <w:r>
        <w:t xml:space="preserve">Sustainability Advocate:</w:t>
      </w:r>
    </w:p>
    <w:p>
      <w:pPr>
        <w:numPr>
          <w:ilvl w:val="0"/>
          <w:numId w:val="1000"/>
        </w:numPr>
        <w:pStyle w:val="Compact"/>
      </w:pPr>
      <w:r>
        <w:t xml:space="preserve">The push for green building standards is not optional in Miami; it is essential due to the vulnerability of the region. The architect must lead discussions on renewable energy integration, water conservation, and material longevity against salt corrosion.</w:t>
      </w:r>
    </w:p>
    <w:p>
      <w:pPr>
        <w:pStyle w:val="FirstParagraph"/>
      </w:pPr>
      <w:r>
        <w:t xml:space="preserve">The specific context of</w:t>
      </w:r>
      <w:r>
        <w:t xml:space="preserve"> </w:t>
      </w:r>
      <w:r>
        <w:rPr>
          <w:bCs/>
          <w:b/>
        </w:rPr>
        <w:t xml:space="preserve">Miami</w:t>
      </w:r>
      <w:r>
        <w:t xml:space="preserve"> </w:t>
      </w:r>
      <w:r>
        <w:t xml:space="preserve">demands an interdisciplinary approach. The architect must collaborate closely with hydrologists, structural engineers specializing in wind loads, and local community planners. This collaborative model ensures that the built environment is not only beautiful but also resilient and socially inclusive.</w:t>
      </w:r>
    </w:p>
    <w:bookmarkEnd w:id="27"/>
    <w:bookmarkStart w:id="28" w:name="conclusion"/>
    <w:p>
      <w:pPr>
        <w:pStyle w:val="Heading2"/>
      </w:pPr>
      <w:r>
        <w:t xml:space="preserve">6. Conclusion</w:t>
      </w:r>
    </w:p>
    <w:p>
      <w:pPr>
        <w:pStyle w:val="FirstParagraph"/>
      </w:pPr>
      <w:r>
        <w:t xml:space="preserve">The case of "The Coral Haven" exemplifies how the profession of architecture adapts to regional challenges in</w:t>
      </w:r>
      <w:r>
        <w:t xml:space="preserve"> </w:t>
      </w:r>
      <w:r>
        <w:rPr>
          <w:bCs/>
          <w:b/>
        </w:rPr>
        <w:t xml:space="preserve">Miami</w:t>
      </w:r>
      <w:r>
        <w:t xml:space="preserve">, United States. It demonstrates that resilience and luxury are not mutually exclusive but can be synergistic when designed by a visionary</w:t>
      </w:r>
    </w:p>
    <w:p>
      <w:pPr>
        <w:pStyle w:val="BodyText"/>
      </w:pPr>
      <w:r>
        <w:t xml:space="preserve">Architect.</w:t>
      </w:r>
    </w:p>
    <w:p>
      <w:pPr>
        <w:pStyle w:val="BodyText"/>
      </w:pPr>
      <w:r>
        <w:t xml:space="preserve">As climate change accelerates, cities like Miami will serve as laboratories for architectural innovation worldwide. The lessons learned here regarding flood resilience, passive cooling, and community-centric design will inform urban planning globally. For the aspiring or practicing architect in this region, the mandate is clear: to create structures that do not just withstand nature but harmonize with it.</w:t>
      </w:r>
    </w:p>
    <w:p>
      <w:pPr>
        <w:pStyle w:val="BodyText"/>
      </w:pPr>
      <w:r>
        <w:t xml:space="preserve">In conclusion, the identity of architecture in United States Miami is defined by its ability to balance ephemeral beauty with enduring strength. The</w:t>
      </w:r>
      <w:r>
        <w:t xml:space="preserve"> </w:t>
      </w:r>
      <w:r>
        <w:rPr>
          <w:bCs/>
          <w:b/>
        </w:rPr>
        <w:t xml:space="preserve">Architect</w:t>
      </w:r>
      <w:r>
        <w:t xml:space="preserve"> </w:t>
      </w:r>
      <w:r>
        <w:t xml:space="preserve">stands at the forefront of this endeavor, shaping a future where Miami remains a vibrant, safe, and inspiring city for generations to come.</w:t>
      </w:r>
    </w:p>
    <w:p>
      <w:pPr>
        <w:pStyle w:val="BodyText"/>
      </w:pPr>
      <w:r>
        <w:rPr>
          <w:iCs/>
          <w:i/>
        </w:rPr>
        <w:t xml:space="preserve">This document serves as an educational resource regarding architectural practices in tropical coastal environments. All names and specific project details are representative of industry trends for case study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Innovation in the United States Miami</dc:title>
  <dc:creator/>
  <dc:language>en</dc:language>
  <cp:keywords/>
  <dcterms:created xsi:type="dcterms:W3CDTF">2026-07-29T07:11:49Z</dcterms:created>
  <dcterms:modified xsi:type="dcterms:W3CDTF">2026-07-29T07:11:49Z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