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Uzbekistan</w:t>
      </w:r>
      <w:r>
        <w:t xml:space="preserve"> </w:t>
      </w:r>
      <w:r>
        <w:t xml:space="preserve">Tashkent</w:t>
      </w:r>
    </w:p>
    <w:bookmarkStart w:id="29" w:name="X212511ce001d8347578acd02537dd902fd56bb4"/>
    <w:p>
      <w:pPr>
        <w:pStyle w:val="Heading1"/>
      </w:pPr>
      <w:r>
        <w:t xml:space="preserve">Case Study: The Role of the Architect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Tashkent, Uzbekistan</w:t>
      </w:r>
    </w:p>
    <w:bookmarkStart w:id="20" w:name="executive-summary"/>
    <w:p>
      <w:pPr>
        <w:pStyle w:val="Heading2"/>
      </w:pPr>
      <w:r>
        <w:t xml:space="preserve">1. Executive Summary</w:t>
      </w:r>
    </w:p>
    <w:p>
      <w:pPr>
        <w:pStyle w:val="FirstParagraph"/>
      </w:pPr>
      <w:r>
        <w:t xml:space="preserve">This Case Study examines the transformative role of the modern Architect within the rapidly urbanizing landscape of Uzbekistan Tashkent. Historically defined by Soviet-era functionalism and pre-Soviet Islamic tradition, Tashkent is currently undergoing one of the most significant architectural shifts in Central Asia. As a capital city poised to become a regional hub for trade, culture, and tourism in 2030 and beyond, the demand for sophisticated urban design has skyrocketed. This document analyzes how the contemporary Architect must navigate complex regulatory frameworks, cultural preservation mandates, and modern sustainability goals to shape the future of Uzbekistan Tashkent.</w:t>
      </w:r>
    </w:p>
    <w:bookmarkEnd w:id="20"/>
    <w:bookmarkStart w:id="21" w:name="historical-context-and-urban-fabric"/>
    <w:p>
      <w:pPr>
        <w:pStyle w:val="Heading2"/>
      </w:pPr>
      <w:r>
        <w:t xml:space="preserve">2. Historical Context and Urban Fabric</w:t>
      </w:r>
    </w:p>
    <w:p>
      <w:pPr>
        <w:pStyle w:val="FirstParagraph"/>
      </w:pPr>
      <w:r>
        <w:t xml:space="preserve">To understand the current position of the Architect in Uzbekistan Tashkent, one must first understand the dualistic nature of its built environment. The city is characterized by a stark contrast between wide, grand boulevards lined with monumental Stalinist architecture—such as those seen near Amir Timur Square—and narrow, organic medina quarters that reflect centuries-old Islamic urban planning principles.</w:t>
      </w:r>
    </w:p>
    <w:p>
      <w:pPr>
        <w:pStyle w:val="BodyText"/>
      </w:pPr>
      <w:r>
        <w:t xml:space="preserve">In recent decades, the pace of development in Uzbekistan Tashkent has accelerated dramatically. The construction of new residential complexes, business centers, and infrastructure projects has outstripped previous generations' capabilities. Consequently, the role of the Architect is no longer merely about aesthetic design; it is about urban rehabilitation. The challenge lies in integrating modern high-rise developments with the historical skyline without compromising the visual integrity of heritage sites such as the Khast Imam Complex or Registan Square (though located in Samarkand, its influence permeates national standards).</w:t>
      </w:r>
    </w:p>
    <w:bookmarkEnd w:id="21"/>
    <w:bookmarkStart w:id="22" w:name="key-challenges-for-the-architect"/>
    <w:p>
      <w:pPr>
        <w:pStyle w:val="Heading2"/>
      </w:pPr>
      <w:r>
        <w:t xml:space="preserve">3. Key Challenges for the Architect</w:t>
      </w:r>
    </w:p>
    <w:p>
      <w:pPr>
        <w:pStyle w:val="FirstParagraph"/>
      </w:pPr>
      <w:r>
        <w:t xml:space="preserve">The modern Architect operating in Uzbekistan Tashkent faces several distinct hurdles that define their professional scope:</w:t>
      </w:r>
    </w:p>
    <w:p>
      <w:pPr>
        <w:numPr>
          <w:ilvl w:val="0"/>
          <w:numId w:val="1001"/>
        </w:numPr>
        <w:pStyle w:val="Compact"/>
      </w:pPr>
      <w:r>
        <w:rPr>
          <w:bCs/>
          <w:b/>
        </w:rPr>
        <w:t xml:space="preserve">Cultural Sensitivity vs. Modernity:</w:t>
      </w:r>
      <w:r>
        <w:t xml:space="preserve"> </w:t>
      </w:r>
      <w:r>
        <w:t xml:space="preserve">There is a growing national pride in Islamic heritage. Architects are under pressure to incorporate traditional motifs (such as geometric patterns, courtyards, and specific material palettes like turquoise tiles) into modern concrete structures. Failure to do so often results in public backlash or regulatory rejection.</w:t>
      </w:r>
    </w:p>
    <w:p>
      <w:pPr>
        <w:numPr>
          <w:ilvl w:val="0"/>
          <w:numId w:val="1001"/>
        </w:numPr>
        <w:pStyle w:val="Compact"/>
      </w:pPr>
      <w:r>
        <w:rPr>
          <w:bCs/>
          <w:b/>
        </w:rPr>
        <w:t xml:space="preserve">Regulatory Compliance:</w:t>
      </w:r>
      <w:r>
        <w:t xml:space="preserve"> </w:t>
      </w:r>
      <w:r>
        <w:t xml:space="preserve">The urban planning regulations in Uzbekistan Tashkent have recently been updated to enforce stricter height restrictions and facade guidelines near historical zones. Architects must possess deep knowledge of local zoning laws, which are subject to frequent changes as the government seeks to standardize aesthetic quality across new districts.</w:t>
      </w:r>
    </w:p>
    <w:p>
      <w:pPr>
        <w:numPr>
          <w:ilvl w:val="0"/>
          <w:numId w:val="1001"/>
        </w:numPr>
        <w:pStyle w:val="Compact"/>
      </w:pPr>
      <w:r>
        <w:rPr>
          <w:bCs/>
          <w:b/>
        </w:rPr>
        <w:t xml:space="preserve">Sustainability and Climate:</w:t>
      </w:r>
      <w:r>
        <w:t xml:space="preserve"> </w:t>
      </w:r>
      <w:r>
        <w:t xml:space="preserve">Uzbekistan Tashkent experiences extreme continental weather conditions—scorching summers and cold winters. The Architect is now expected to implement passive cooling strategies, utilize local natural stone materials, and improve energy efficiency in buildings to meet both environmental goals and resident comfort standards.</w:t>
      </w:r>
    </w:p>
    <w:bookmarkEnd w:id="22"/>
    <w:bookmarkStart w:id="23" w:name="X3d0580887a9b9d1974067914c20c2cb915b6d35"/>
    <w:p>
      <w:pPr>
        <w:pStyle w:val="Heading2"/>
      </w:pPr>
      <w:r>
        <w:t xml:space="preserve">Case Example: The Rehabilitation of the City Center</w:t>
      </w:r>
    </w:p>
    <w:p>
      <w:pPr>
        <w:pStyle w:val="FirstParagraph"/>
      </w:pPr>
      <w:r>
        <w:t xml:space="preserve">A prime example of the Architect's evolving role is visible in the ongoing renovation projects along Chorsu and Amir Timur avenues. Here, architects are tasked with "urban surgery"—repairing facades, improving pedestrian zones, and integrating smart city technologies into historical settings. This requires a collaborative approach where the Architect acts as a mediator between government stakeholders, local communities who have lived in these areas for generations, and international investors.</w:t>
      </w:r>
    </w:p>
    <w:bookmarkEnd w:id="23"/>
    <w:bookmarkStart w:id="24" w:name="the-shift-toward-sustainable-urbanism"/>
    <w:p>
      <w:pPr>
        <w:pStyle w:val="Heading2"/>
      </w:pPr>
      <w:r>
        <w:t xml:space="preserve">4. The Shift Toward Sustainable Urbanism</w:t>
      </w:r>
    </w:p>
    <w:p>
      <w:pPr>
        <w:pStyle w:val="FirstParagraph"/>
      </w:pPr>
      <w:r>
        <w:t xml:space="preserve">In the past decade, the concept of sustainable development has moved from a niche interest to a core requirement for any serious Architect working in Uzbekistan Tashkent. The government’s "New Uzbekistan" initiative emphasizes green urbanism. Consequently, architects are increasingly designing mixed-use complexes that include vertical gardens, rainwater harvesting systems, and energy-efficient glazing.</w:t>
      </w:r>
    </w:p>
    <w:p>
      <w:pPr>
        <w:pStyle w:val="BodyText"/>
      </w:pPr>
      <w:r>
        <w:t xml:space="preserve">Furthermore, there is a push towards creating pedestrian-friendly environments. Historically car-centric Soviet planning is being dismantled in favor of walkable neighborhoods. The Architect must now design public spaces—parks, plazas, and squares—that foster community interaction. This shift represents a fundamental change in the Architect’s responsibility: from designing isolated buildings to curating social experiences within the urban fabric.</w:t>
      </w:r>
    </w:p>
    <w:bookmarkEnd w:id="24"/>
    <w:bookmarkStart w:id="25" w:name="collaboration-with-international-experts"/>
    <w:p>
      <w:pPr>
        <w:pStyle w:val="Heading2"/>
      </w:pPr>
      <w:r>
        <w:t xml:space="preserve">5. Collaboration with International Experts</w:t>
      </w:r>
    </w:p>
    <w:p>
      <w:pPr>
        <w:pStyle w:val="FirstParagraph"/>
      </w:pPr>
      <w:r>
        <w:t xml:space="preserve">The architectural landscape of Uzbekistan Tashkent has opened up to global influence. Major projects often involve joint ventures between local architectural firms and international studios from Europe, Asia, and the Middle East. This collaboration brings several benefits:</w:t>
      </w:r>
    </w:p>
    <w:p>
      <w:pPr>
        <w:numPr>
          <w:ilvl w:val="0"/>
          <w:numId w:val="1002"/>
        </w:numPr>
        <w:pStyle w:val="Compact"/>
      </w:pPr>
      <w:r>
        <w:rPr>
          <w:bCs/>
          <w:b/>
        </w:rPr>
        <w:t xml:space="preserve">Knowledge Transfer:</w:t>
      </w:r>
      <w:r>
        <w:t xml:space="preserve"> </w:t>
      </w:r>
      <w:r>
        <w:t xml:space="preserve">Local architects gain exposure to cutting-edge construction technologies and design software.</w:t>
      </w:r>
    </w:p>
    <w:p>
      <w:pPr>
        <w:numPr>
          <w:ilvl w:val="0"/>
          <w:numId w:val="1002"/>
        </w:numPr>
        <w:pStyle w:val="Compact"/>
      </w:pPr>
      <w:r>
        <w:rPr>
          <w:bCs/>
          <w:b/>
        </w:rPr>
        <w:t xml:space="preserve">Cultural Hybridity:</w:t>
      </w:r>
      <w:r>
        <w:t xml:space="preserve">The resulting architecture often blends global modernism with local traditions, creating a unique architectural identity for Uzbekistan Tashkent that is neither purely Western nor strictly traditional.</w:t>
      </w:r>
    </w:p>
    <w:bookmarkEnd w:id="25"/>
    <w:bookmarkStart w:id="26" w:name="professional-development-and-education"/>
    <w:p>
      <w:pPr>
        <w:pStyle w:val="Heading2"/>
      </w:pPr>
      <w:r>
        <w:t xml:space="preserve">6. Professional Development and Education</w:t>
      </w:r>
    </w:p>
    <w:p>
      <w:pPr>
        <w:pStyle w:val="FirstParagraph"/>
      </w:pPr>
      <w:r>
        <w:t xml:space="preserve">To meet these demands, the educational foundation for the Architect in Uzbekistan Tashkent is also evolving. Universities are updating their curricula to include courses on urban planning, environmental design, and heritage conservation. Additionally, professional licensing bodies are tightening requirements to ensure that only qualified professionals can sign off on major structural changes.</w:t>
      </w:r>
    </w:p>
    <w:p>
      <w:pPr>
        <w:pStyle w:val="BodyText"/>
      </w:pPr>
      <w:r>
        <w:t xml:space="preserve">This professionalization is crucial for the safety and longevity of the city’s infrastructure. As skyscrapers rise in Uzbekistan Tashkent, the precision required from the Architect increases exponentially. Errors in design or material selection can have catastrophic consequences, making ethical practice and technical excellence paramount.</w:t>
      </w:r>
    </w:p>
    <w:bookmarkEnd w:id="26"/>
    <w:bookmarkStart w:id="27" w:name="future-outlook"/>
    <w:p>
      <w:pPr>
        <w:pStyle w:val="Heading2"/>
      </w:pPr>
      <w:r>
        <w:t xml:space="preserve">7. Future Outlook</w:t>
      </w:r>
    </w:p>
    <w:p>
      <w:pPr>
        <w:pStyle w:val="FirstParagraph"/>
      </w:pPr>
      <w:r>
        <w:t xml:space="preserve">Looking ahead to 2030 and beyond, the role of the Architect in Uzbekistan Tashkent will likely expand further into digital realms. The adoption of Building Information Modeling (BIM) is becoming standard practice, allowing architects to simulate how buildings will interact with their environment before construction begins.</w:t>
      </w:r>
    </w:p>
    <w:p>
      <w:pPr>
        <w:pStyle w:val="BodyText"/>
      </w:pPr>
      <w:r>
        <w:t xml:space="preserve">Moreover, as Tashkent hosts major international events, including potential sporting or cultural expos, the Architect will play a pivotal role in branding the city on the world stage. Iconic structures built by visionary Architects become symbols of national progress and stability. Therefore, the Architect is not just a designer of spaces but an ambassador of Uzbekistan’s modern identity.</w:t>
      </w:r>
    </w:p>
    <w:bookmarkEnd w:id="27"/>
    <w:bookmarkStart w:id="28" w:name="conclusion"/>
    <w:p>
      <w:pPr>
        <w:pStyle w:val="Heading2"/>
      </w:pPr>
      <w:r>
        <w:t xml:space="preserve">8. Conclusion</w:t>
      </w:r>
    </w:p>
    <w:p>
      <w:pPr>
        <w:pStyle w:val="FirstParagraph"/>
      </w:pPr>
      <w:r>
        <w:t xml:space="preserve">In conclusion, this Case Study highlights that the Architect in Uzbekistan Tashkent is a multifaceted professional who must balance history with innovation. The city is at a crossroads where preservation and progress must coexist. The successful Architect in this context is one who respects the deep-rooted cultural heritage of Central Asia while embracing global standards of sustainability, efficiency, and aesthetic excellence.</w:t>
      </w:r>
    </w:p>
    <w:p>
      <w:pPr>
        <w:pStyle w:val="BodyText"/>
      </w:pPr>
      <w:r>
        <w:t xml:space="preserve">The trajectory of urban development in Uzbekistan Tashkent will heavily depend on the quality, creativity, and ethical commitment of its architects. As the city grows vertically and horizontally, their decisions will determine whether Tashkent becomes a model for sustainable Central Asian urbanism or merely another generic metropolis. The stakes are high, but so is the opportunity to create a lasting legacy.</w:t>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Architect in Uzbekistan Tashkent</dc:title>
  <dc:creator/>
  <dc:language>en</dc:language>
  <cp:keywords/>
  <dcterms:created xsi:type="dcterms:W3CDTF">2026-07-29T23:10:01Z</dcterms:created>
  <dcterms:modified xsi:type="dcterms:W3CDTF">2026-07-29T23:10:01Z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