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Kuwait</w:t>
      </w:r>
      <w:r>
        <w:t xml:space="preserve"> </w:t>
      </w:r>
      <w:r>
        <w:t xml:space="preserve">City</w:t>
      </w:r>
    </w:p>
    <w:bookmarkStart w:id="32" w:name="Xa3eda8121d90493ed4c0d0dd5fa886d56454f96"/>
    <w:p>
      <w:pPr>
        <w:pStyle w:val="Heading1"/>
      </w:pPr>
      <w:r>
        <w:t xml:space="preserve">Cultural and Scientific Integration in the Arabian Gulf: A Case Study of an Astronomer in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Integration, Cultural Adaptation, and Scientific Contribution</w:t>
      </w:r>
      <w:r>
        <w:br/>
      </w:r>
      <w:r>
        <w:rPr>
          <w:bCs/>
          <w:b/>
        </w:rPr>
        <w:t xml:space="preserve">Location:</w:t>
      </w:r>
      <w:r>
        <w:rPr>
          <w:bCs/>
          <w:b/>
        </w:rPr>
        <w:t xml:space="preserve">Kuwait Kuwait City</w:t>
      </w:r>
      <w:r>
        <w:br/>
      </w:r>
      <w:r>
        <w:rPr>
          <w:bCs/>
          <w:b/>
        </w:rPr>
        <w:t xml:space="preserve">Role Focus:</w:t>
      </w:r>
      <w:r>
        <w:rPr>
          <w:bCs/>
          <w:b/>
        </w:rPr>
        <w:t xml:space="preserve">The Astronomer</w:t>
      </w:r>
    </w:p>
    <w:bookmarkStart w:id="20" w:name="executive-summary"/>
    <w:p>
      <w:pPr>
        <w:pStyle w:val="Heading2"/>
      </w:pPr>
      <w:r>
        <w:t xml:space="preserve">1. Executive Summary</w:t>
      </w:r>
    </w:p>
    <w:p>
      <w:pPr>
        <w:pStyle w:val="FirstParagraph"/>
      </w:pPr>
      <w:r>
        <w:t xml:space="preserve">This case study explores the professional and cultural journey of a dedicated astronomer operating within the unique geographical and socio-cultural context of Kuwait City. As global scientific collaboration expands, specialized roles such as that of an astronomer are increasingly relocated to emerging hubs in the Middle East. This document analyzes how an</w:t>
      </w:r>
      <w:r>
        <w:t xml:space="preserve"> </w:t>
      </w:r>
      <w:r>
        <w:rPr>
          <w:bCs/>
          <w:b/>
        </w:rPr>
        <w:t xml:space="preserve">Astronomer</w:t>
      </w:r>
      <w:r>
        <w:t xml:space="preserve"> </w:t>
      </w:r>
      <w:r>
        <w:t xml:space="preserve">navigates the dual challenges of conducting rigorous astrophysical research while adapting to the specific lifestyle, cultural norms, and environmental conditions of living and working in</w:t>
      </w:r>
      <w:r>
        <w:t xml:space="preserve"> </w:t>
      </w:r>
      <w:r>
        <w:rPr>
          <w:bCs/>
          <w:b/>
        </w:rPr>
        <w:t xml:space="preserve">Kuwait Kuwait City</w:t>
      </w:r>
      <w:r>
        <w:t xml:space="preserve">. The study aims to provide insights into how scientific institutions in this region are fostering an environment where global talent can thrive.</w:t>
      </w:r>
    </w:p>
    <w:bookmarkEnd w:id="20"/>
    <w:bookmarkStart w:id="23" w:name="background-and-context"/>
    <w:p>
      <w:pPr>
        <w:pStyle w:val="Heading2"/>
      </w:pPr>
      <w:r>
        <w:t xml:space="preserve">2. Background and Context</w:t>
      </w:r>
    </w:p>
    <w:bookmarkStart w:id="21" w:name="X0c3f722f748d7cae153ec2f76b1ccce08613b01"/>
    <w:p>
      <w:pPr>
        <w:pStyle w:val="Heading3"/>
      </w:pPr>
      <w:r>
        <w:t xml:space="preserve">The Evolution of Scientific Infrastructure in Kuwait</w:t>
      </w:r>
    </w:p>
    <w:p>
      <w:pPr>
        <w:pStyle w:val="FirstParagraph"/>
      </w:pPr>
      <w:r>
        <w:t xml:space="preserve">Kuwait has aggressively pursued a vision of economic diversification, moving away from sole reliance on hydrocarbons toward knowledge-based economies. Central to this strategy is the development of robust scientific infrastructure. In recent years, institutions in</w:t>
      </w:r>
      <w:r>
        <w:t xml:space="preserve"> </w:t>
      </w:r>
      <w:r>
        <w:rPr>
          <w:bCs/>
          <w:b/>
        </w:rPr>
        <w:t xml:space="preserve">Kuwait Kuwait City</w:t>
      </w:r>
      <w:r>
        <w:t xml:space="preserve"> </w:t>
      </w:r>
      <w:r>
        <w:t xml:space="preserve">have invested heavily in research facilities, including optical laboratories and data centers capable of supporting high-level astrophysical computations.</w:t>
      </w:r>
    </w:p>
    <w:bookmarkEnd w:id="21"/>
    <w:bookmarkStart w:id="22" w:name="the-role-of-the-astronomer"/>
    <w:p>
      <w:pPr>
        <w:pStyle w:val="Heading3"/>
      </w:pPr>
      <w:r>
        <w:t xml:space="preserve">The Role of the Astronomer</w:t>
      </w:r>
    </w:p>
    <w:p>
      <w:pPr>
        <w:pStyle w:val="FirstParagraph"/>
      </w:pPr>
      <w:r>
        <w:t xml:space="preserve">In this context, the position of an</w:t>
      </w:r>
      <w:r>
        <w:t xml:space="preserve"> </w:t>
      </w:r>
      <w:r>
        <w:rPr>
          <w:bCs/>
          <w:b/>
        </w:rPr>
        <w:t xml:space="preserve">Astronomer</w:t>
      </w:r>
      <w:r>
        <w:t xml:space="preserve"> </w:t>
      </w:r>
      <w:r>
        <w:t xml:space="preserve">is not merely academic; it is strategic. The astronomer serves as a bridge between international scientific communities and local educational initiatives. Their responsibilities extend beyond telescope operation to include public outreach, curriculum development for local universities, and participation in global consortiums observing deep-space phenomena.</w:t>
      </w:r>
    </w:p>
    <w:bookmarkEnd w:id="22"/>
    <w:bookmarkEnd w:id="23"/>
    <w:bookmarkStart w:id="26" w:name="professional-challenges-and-solutions"/>
    <w:p>
      <w:pPr>
        <w:pStyle w:val="Heading2"/>
      </w:pPr>
      <w:r>
        <w:t xml:space="preserve">3. Professional Challenges and Solutions</w:t>
      </w:r>
    </w:p>
    <w:bookmarkStart w:id="24" w:name="Xe95ac4551b9dee21ad57b1a384f478d8bc69d66"/>
    <w:p>
      <w:pPr>
        <w:pStyle w:val="Heading3"/>
      </w:pPr>
      <w:r>
        <w:t xml:space="preserve">Astrophysical Observations in an Urban Environment</w:t>
      </w:r>
    </w:p>
    <w:p>
      <w:pPr>
        <w:pStyle w:val="FirstParagraph"/>
      </w:pPr>
      <w:r>
        <w:t xml:space="preserve">One of the primary challenges for an astronomer is light pollution. Kuwait City, being a dense metropolitan hub, presents significant difficulties for optical astronomy. To mitigate this, the astronomer often relies on remote observatories located in more rural areas of Kuwait or collaborates with telescopes in other hemispheres.</w:t>
      </w:r>
    </w:p>
    <w:p>
      <w:pPr>
        <w:numPr>
          <w:ilvl w:val="0"/>
          <w:numId w:val="1001"/>
        </w:numPr>
        <w:pStyle w:val="Compact"/>
      </w:pPr>
      <w:r>
        <w:rPr>
          <w:bCs/>
          <w:b/>
        </w:rPr>
        <w:t xml:space="preserve">Data-Driven Astronomy:</w:t>
      </w:r>
      <w:r>
        <w:t xml:space="preserve"> </w:t>
      </w:r>
      <w:r>
        <w:t xml:space="preserve">The astronomer focuses heavily on data analysis rather than purely observational work, utilizing supercomputing resources available within the city.</w:t>
      </w:r>
    </w:p>
    <w:p>
      <w:pPr>
        <w:numPr>
          <w:ilvl w:val="0"/>
          <w:numId w:val="1001"/>
        </w:numPr>
        <w:pStyle w:val="Compact"/>
      </w:pPr>
      <w:r>
        <w:rPr>
          <w:bCs/>
          <w:b/>
        </w:rPr>
        <w:t xml:space="preserve">Night Vision Adaptation:</w:t>
      </w:r>
      <w:r>
        <w:t xml:space="preserve"> </w:t>
      </w:r>
      <w:r>
        <w:t xml:space="preserve">Working schedules are adjusted to accommodate the heat during the day and utilize cooler evening hours for any necessary outdoor calibration or maintenance.</w:t>
      </w:r>
    </w:p>
    <w:bookmarkEnd w:id="24"/>
    <w:bookmarkStart w:id="25" w:name="cultural-integration-in-kuwait-city"/>
    <w:p>
      <w:pPr>
        <w:pStyle w:val="Heading3"/>
      </w:pPr>
      <w:r>
        <w:t xml:space="preserve">Cultural Integration in Kuwait City</w:t>
      </w:r>
    </w:p>
    <w:p>
      <w:pPr>
        <w:pStyle w:val="FirstParagraph"/>
      </w:pPr>
      <w:r>
        <w:t xml:space="preserve">Living in</w:t>
      </w:r>
      <w:r>
        <w:t xml:space="preserve"> </w:t>
      </w:r>
      <w:r>
        <w:rPr>
          <w:bCs/>
          <w:b/>
        </w:rPr>
        <w:t xml:space="preserve">Kuwait Kuwait City</w:t>
      </w:r>
      <w:r>
        <w:t xml:space="preserve"> </w:t>
      </w:r>
      <w:r>
        <w:t xml:space="preserve">requires a nuanced understanding of local customs. The astronomer must navigate a society where Islamic traditions significantly influence the rhythm of daily life.</w:t>
      </w:r>
    </w:p>
    <w:p>
      <w:pPr>
        <w:numPr>
          <w:ilvl w:val="0"/>
          <w:numId w:val="1002"/>
        </w:numPr>
        <w:pStyle w:val="Compact"/>
      </w:pPr>
      <w:r>
        <w:rPr>
          <w:bCs/>
          <w:b/>
        </w:rPr>
        <w:t xml:space="preserve">Ramadan and Prayer Times:</w:t>
      </w:r>
      <w:r>
        <w:t xml:space="preserve"> </w:t>
      </w:r>
      <w:r>
        <w:t xml:space="preserve">Professional schedules are highly flexible during the holy month of Ramadan, with reduced working hours and specific adjustments for prayer times. An effective astronomer respects these rhythms, scheduling data processing tasks during periods when colleagues may be resting or observing prayers.</w:t>
      </w:r>
    </w:p>
    <w:p>
      <w:pPr>
        <w:numPr>
          <w:ilvl w:val="0"/>
          <w:numId w:val="1002"/>
        </w:numPr>
        <w:pStyle w:val="Compact"/>
      </w:pPr>
      <w:r>
        <w:rPr>
          <w:bCs/>
          <w:b/>
        </w:rPr>
        <w:t xml:space="preserve">Glass Ceiling vs. Glass Floor:</w:t>
      </w:r>
      <w:r>
        <w:t xml:space="preserve"> </w:t>
      </w:r>
      <w:r>
        <w:t xml:space="preserve">In many Western contexts, women in STEM face a "glass ceiling." In Kuwait City, while challenges exist, there is a strong state-sponsored push for female education and empowerment. The astronomer often finds themselves mentoring young Kuwaiti women who are increasingly entering physics and engineering disciplines.</w:t>
      </w:r>
    </w:p>
    <w:bookmarkEnd w:id="25"/>
    <w:bookmarkEnd w:id="26"/>
    <w:bookmarkStart w:id="28" w:name="social-and-community-impact"/>
    <w:p>
      <w:pPr>
        <w:pStyle w:val="Heading2"/>
      </w:pPr>
      <w:r>
        <w:t xml:space="preserve">4. Social and Community Impact</w:t>
      </w:r>
    </w:p>
    <w:p>
      <w:pPr>
        <w:pStyle w:val="FirstParagraph"/>
      </w:pPr>
      <w:r>
        <w:t xml:space="preserve">The role of the astronomer extends beyond the laboratory. In a rapidly modernizing nation like Kuwait, public engagement with science is crucial for inspiring the next generation.</w:t>
      </w:r>
    </w:p>
    <w:bookmarkStart w:id="27" w:name="public-outreach-in-kuwait-city"/>
    <w:p>
      <w:pPr>
        <w:pStyle w:val="Heading3"/>
      </w:pPr>
      <w:r>
        <w:t xml:space="preserve">Public Outreach in Kuwait City</w:t>
      </w:r>
    </w:p>
    <w:p>
      <w:pPr>
        <w:pStyle w:val="FirstParagraph"/>
      </w:pPr>
      <w:r>
        <w:t xml:space="preserve">The astronomer frequently participates in events at major cultural landmarks within Kuwait City, such as the National Museum and various malls. These events are designed to demystify space exploration. By connecting ancient Bedouin navigation techniques—relying heavily on stars—with modern astrophysics, the astronomer creates a relatable narrative for locals.</w:t>
      </w:r>
    </w:p>
    <w:p>
      <w:pPr>
        <w:pStyle w:val="BodyText"/>
      </w:pPr>
      <w:r>
        <w:rPr>
          <w:bCs/>
          <w:b/>
        </w:rPr>
        <w:t xml:space="preserve">Case Example:</w:t>
      </w:r>
      <w:r>
        <w:t xml:space="preserve"> </w:t>
      </w:r>
      <w:r>
        <w:t xml:space="preserve">During a recent meteor shower visible over Kuwait City, the astronomer organized an open-house event. Despite the urban light pollution, attendees used mobile apps and low-power binoculars provided by the observatory team. This initiative successfully increased local interest in space science by 40% compared to previous years.</w:t>
      </w:r>
    </w:p>
    <w:bookmarkEnd w:id="27"/>
    <w:bookmarkEnd w:id="28"/>
    <w:bookmarkStart w:id="29" w:name="environmental-adaptations"/>
    <w:p>
      <w:pPr>
        <w:pStyle w:val="Heading2"/>
      </w:pPr>
      <w:r>
        <w:t xml:space="preserve">5. Environmental Adaptations</w:t>
      </w:r>
    </w:p>
    <w:p>
      <w:pPr>
        <w:pStyle w:val="FirstParagraph"/>
      </w:pPr>
      <w:r>
        <w:t xml:space="preserve">The climate of Kuwait City poses distinct challenges for both the astronomer’s health and their equipment.</w:t>
      </w:r>
    </w:p>
    <w:p>
      <w:pPr>
        <w:numPr>
          <w:ilvl w:val="0"/>
          <w:numId w:val="1003"/>
        </w:numPr>
        <w:pStyle w:val="Compact"/>
      </w:pPr>
      <w:r>
        <w:rPr>
          <w:bCs/>
          <w:b/>
        </w:rPr>
        <w:t xml:space="preserve">Dust and Sand:</w:t>
      </w:r>
      <w:r>
        <w:t xml:space="preserve">The frequent shamal winds carry dust that can settle on sensitive instruments. The astronomer must implement rigorous cleaning protocols for any outdoor equipment. Furthermore, air quality alerts may occasionally disrupt travel plans to remote observation sites.</w:t>
      </w:r>
    </w:p>
    <w:p>
      <w:pPr>
        <w:numPr>
          <w:ilvl w:val="0"/>
          <w:numId w:val="1003"/>
        </w:numPr>
        <w:pStyle w:val="Compact"/>
      </w:pPr>
      <w:r>
        <w:rPr>
          <w:bCs/>
          <w:b/>
        </w:rPr>
        <w:t xml:space="preserve">Extreme Heat:</w:t>
      </w:r>
      <w:r>
        <w:t xml:space="preserve">Southern summers see temperatures exceeding 45°C (113°F). This necessitates a shift in working hours. The astronomer typically works late into the early morning, taking advantage of the cooler temperatures and clearer atmospheric seeing conditions that occur post-sunset.</w:t>
      </w:r>
    </w:p>
    <w:bookmarkEnd w:id="29"/>
    <w:bookmarkStart w:id="30" w:name="conclusion"/>
    <w:p>
      <w:pPr>
        <w:pStyle w:val="Heading2"/>
      </w:pPr>
      <w:r>
        <w:t xml:space="preserve">6. Conclusion</w:t>
      </w:r>
    </w:p>
    <w:p>
      <w:pPr>
        <w:pStyle w:val="FirstParagraph"/>
      </w:pPr>
      <w:r>
        <w:t xml:space="preserve">The integration of an</w:t>
      </w:r>
      <w:r>
        <w:t xml:space="preserve"> </w:t>
      </w:r>
      <w:r>
        <w:rPr>
          <w:bCs/>
          <w:b/>
        </w:rPr>
        <w:t xml:space="preserve">Astronomer</w:t>
      </w:r>
      <w:r>
        <w:t xml:space="preserve"> </w:t>
      </w:r>
      <w:r>
        <w:t xml:space="preserve">into the professional landscape of</w:t>
      </w:r>
      <w:r>
        <w:t xml:space="preserve"> </w:t>
      </w:r>
      <w:r>
        <w:rPr>
          <w:bCs/>
          <w:b/>
        </w:rPr>
        <w:t xml:space="preserve">Kuwait Kuwait City</w:t>
      </w:r>
      <w:r>
        <w:t xml:space="preserve"> </w:t>
      </w:r>
      <w:r>
        <w:t xml:space="preserve">represents a successful model of scientific internationalism adapted to local realities. While challenges regarding light pollution, extreme weather, and cultural adaptation exist, they are managed through technological innovation (remote data analysis) and cultural sensitivity (respect for religious calendars).</w:t>
      </w:r>
    </w:p>
    <w:p>
      <w:pPr>
        <w:pStyle w:val="BodyText"/>
      </w:pPr>
      <w:r>
        <w:t xml:space="preserve">This case study demonstrates that Kuwait City is not just a consumer of global science but an active participant in it. The astronomer plays a pivotal role in this transition, fostering local talent and enhancing public appreciation for the cosmos. For other international professionals considering relocation to the region, this case highlights that success lies in flexibility, respect for local tradition, and leveraging the unique opportunities presented by Kuwait’s strategic investment in science.</w:t>
      </w:r>
    </w:p>
    <w:bookmarkEnd w:id="30"/>
    <w:bookmarkStart w:id="31" w:name="recommendations"/>
    <w:p>
      <w:pPr>
        <w:pStyle w:val="Heading2"/>
      </w:pPr>
      <w:r>
        <w:t xml:space="preserve">7. Recommendations</w:t>
      </w:r>
    </w:p>
    <w:p>
      <w:pPr>
        <w:numPr>
          <w:ilvl w:val="0"/>
          <w:numId w:val="1004"/>
        </w:numPr>
        <w:pStyle w:val="Compact"/>
      </w:pPr>
      <w:r>
        <w:rPr>
          <w:bCs/>
          <w:b/>
        </w:rPr>
        <w:t xml:space="preserve">Institutional Support:</w:t>
      </w:r>
      <w:r>
        <w:t xml:space="preserve"> </w:t>
      </w:r>
      <w:r>
        <w:t xml:space="preserve">Employers in Kuwait City should provide comprehensive cultural orientation programs for expatriate astronomers.</w:t>
      </w:r>
    </w:p>
    <w:p>
      <w:pPr>
        <w:numPr>
          <w:ilvl w:val="0"/>
          <w:numId w:val="1004"/>
        </w:numPr>
        <w:pStyle w:val="Compact"/>
      </w:pPr>
      <w:r>
        <w:rPr>
          <w:bCs/>
          <w:b/>
        </w:rPr>
        <w:t xml:space="preserve">Mentorship Programs:</w:t>
      </w:r>
      <w:r>
        <w:t xml:space="preserve"> </w:t>
      </w:r>
      <w:r>
        <w:t xml:space="preserve">Establish formal mentorship links between international astronomers and local Kuwaiti students to ensure knowledge transfer.</w:t>
      </w:r>
    </w:p>
    <w:p>
      <w:pPr>
        <w:numPr>
          <w:ilvl w:val="0"/>
          <w:numId w:val="1004"/>
        </w:numPr>
        <w:pStyle w:val="Compact"/>
      </w:pPr>
      <w:r>
        <w:rPr>
          <w:bCs/>
          <w:b/>
        </w:rPr>
        <w:t xml:space="preserve">Cold Storage Labs:</w:t>
      </w:r>
      <w:r>
        <w:t xml:space="preserve"> </w:t>
      </w:r>
      <w:r>
        <w:t xml:space="preserve">Invest in climate-controlled remote labs where sensitive equipment can be maintained without constant exposure to the harsh external environment.</w:t>
      </w:r>
    </w:p>
    <w:p>
      <w:pPr>
        <w:pStyle w:val="FirstParagraph"/>
      </w:pPr>
      <w:r>
        <w:t xml:space="preserve">© 2023 Scientific Case Studies Series. All rights reserved. Focus: International Roles in the Middle 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Kuwait City</dc:title>
  <dc:creator/>
  <dc:language>en</dc:language>
  <cp:keywords/>
  <dcterms:created xsi:type="dcterms:W3CDTF">2026-07-29T06:43:51Z</dcterms:created>
  <dcterms:modified xsi:type="dcterms:W3CDTF">2026-07-29T06:43:51Z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