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Córdoba</w:t>
      </w:r>
    </w:p>
    <w:bookmarkStart w:id="27" w:name="X953d58e7591b185ffc91089c793153c11397d03"/>
    <w:p>
      <w:pPr>
        <w:pStyle w:val="Heading1"/>
      </w:pPr>
      <w:r>
        <w:t xml:space="preserve">The Strategic Imperative of the Auditor in Argentina Córdoba</w:t>
      </w:r>
    </w:p>
    <w:p>
      <w:pPr>
        <w:pStyle w:val="FirstParagraph"/>
      </w:pPr>
      <w:r>
        <w:t xml:space="preserve">In the complex and dynamic economic landscape of Latin America, few regions demonstrate as much resilience and structural depth as the province of Córdoba, Argentina. Historically known as an agricultural powerhouse, Córdoba has successfully diversified its economy into manufacturing, technology services (IT), and automotive industries. However, this diversification brings forth intricate challenges regarding financial transparency, tax compliance (Fiscalidad), and international investment standards. Central to addressing these challenges is the professional figure of the Auditor.</w:t>
      </w:r>
    </w:p>
    <w:bookmarkStart w:id="20" w:name="the-evolution-of-auditing-in-córdoba"/>
    <w:p>
      <w:pPr>
        <w:pStyle w:val="Heading2"/>
      </w:pPr>
      <w:r>
        <w:t xml:space="preserve">The Evolution of Auditing in Córdoba</w:t>
      </w:r>
    </w:p>
    <w:p>
      <w:pPr>
        <w:pStyle w:val="FirstParagraph"/>
      </w:pPr>
      <w:r>
        <w:t xml:space="preserve">The role of the Auditor in Argentina Córdoba has evolved significantly over the past two decades. Previously viewed merely as a regulatory formality required by national bodies such as AFIP (Administración Federal de Ingresos Públicos), auditing is now recognized as a strategic management tool. For multinational corporations operating in Córdoba, particularly those in the automotive sector and global business services, local compliance is not enough. They require rigorous external verification to satisfy international stakeholders.</w:t>
      </w:r>
    </w:p>
    <w:p>
      <w:pPr>
        <w:pStyle w:val="BodyText"/>
      </w:pPr>
      <w:r>
        <w:t xml:space="preserve">This shift reflects a broader trend in Argentine business culture where governance, risk management, and compliance (GRC) are becoming paramount. The Auditor acts as the bridge between local operational realities and global reporting standards such as IFRS (International Financial Reporting Standards). In Córdoba, this is particularly critical given the province's heavy reliance on foreign direct investment. Investors from Europe and Asia require assurance that their capital is protected by transparent accounting practices.</w:t>
      </w:r>
    </w:p>
    <w:bookmarkEnd w:id="20"/>
    <w:bookmarkStart w:id="21" w:name="X443a4265e63337b98a0001f2afb1fd5545220ad"/>
    <w:p>
      <w:pPr>
        <w:pStyle w:val="Heading2"/>
      </w:pPr>
      <w:r>
        <w:t xml:space="preserve">The Regulatory Landscape: FIPCE and National Laws</w:t>
      </w:r>
    </w:p>
    <w:p>
      <w:pPr>
        <w:pStyle w:val="FirstParagraph"/>
      </w:pPr>
      <w:r>
        <w:t xml:space="preserve">To understand the weight of this case study, one must look at the specific regulatory framework governing professionals in Argentina Córdoba. The profession is largely regulated by the Consejo Profesional de Ciencias Económicas (FIPCE) for Córdoba. Membership in this council is not just a bureaucratic step; it signifies a commitment to ethical standards and continuous education.</w:t>
      </w:r>
    </w:p>
    <w:p>
      <w:pPr>
        <w:pStyle w:val="BodyText"/>
      </w:pPr>
      <w:r>
        <w:t xml:space="preserve">The Auditor must navigate a dual-layered pressure: federal tax laws that are notoriously complex and volatile, and provincial regulations that may impose specific requirements on local entities. For instance, changes in provincial tax codes often require immediate adaptation in how revenues are recognized and reported. The professional must possess not only technical accounting skills but also a deep understanding of the local political economy.</w:t>
      </w:r>
    </w:p>
    <w:bookmarkEnd w:id="21"/>
    <w:bookmarkStart w:id="22" w:name="case-scenario-the-tech-startup-expansion"/>
    <w:p>
      <w:pPr>
        <w:pStyle w:val="Heading2"/>
      </w:pPr>
      <w:r>
        <w:t xml:space="preserve">Case Scenario: The Tech Startup Expansion</w:t>
      </w:r>
    </w:p>
    <w:p>
      <w:pPr>
        <w:pStyle w:val="FirstParagraph"/>
      </w:pPr>
      <w:r>
        <w:t xml:space="preserve">To illustrate the practical application of auditing services, we examine a hypothetical case involving "TechCórdoba Solutions," a mid-sized software development firm expanding its operations in Córdoba. Initially established for the domestic market, TechCórdoba secured significant venture capital from Silicon Valley investors. These investors demanded rigorous quarterly audits to ensure that their funds were being utilized effectively and that the company’s revenue recognition policies complied with international standards.</w:t>
      </w:r>
    </w:p>
    <w:p>
      <w:pPr>
        <w:pStyle w:val="BodyText"/>
      </w:pPr>
      <w:r>
        <w:t xml:space="preserve">The primary challenge faced by TechCórdoba was the integration of its legacy accounting systems with new compliance requirements. Furthermore, as a technology firm, it faced complex issues regarding intellectual property valuation and cross-border service exports. Here, the role of the Auditor became indispensable.</w:t>
      </w:r>
    </w:p>
    <w:bookmarkEnd w:id="22"/>
    <w:bookmarkStart w:id="23" w:name="the-auditors-role-in-mitigating-risk"/>
    <w:p>
      <w:pPr>
        <w:pStyle w:val="Heading2"/>
      </w:pPr>
      <w:r>
        <w:t xml:space="preserve">The Auditor’s Role in Mitigating Risk</w:t>
      </w:r>
    </w:p>
    <w:p>
      <w:pPr>
        <w:pStyle w:val="FirstParagraph"/>
      </w:pPr>
      <w:r>
        <w:t xml:space="preserve">In this scenario, the appointed Auditor did more than simply review balance sheets. The audit process involved a comprehensive forensic examination of internal controls. The auditor identified weaknesses in how contract revenues were booked, which could have led to significant tax penalties under Argentine law. By correcting these issues proactively, the Auditor prevented potential fines and reputational damage.</w:t>
      </w:r>
    </w:p>
    <w:p>
      <w:pPr>
        <w:pStyle w:val="BodyText"/>
      </w:pPr>
      <w:r>
        <w:t xml:space="preserve">Moreover, the Auditor acted as a consultant on tax optimization strategies that were legal within the boundaries of Argentina Córdoba’s incentives for technology export. This dual role—ensuring compliance while advising on efficiency—is increasingly common among senior auditors in the region. They must balance strict adherence to law with an understanding of local economic incentives.</w:t>
      </w:r>
    </w:p>
    <w:bookmarkEnd w:id="23"/>
    <w:bookmarkStart w:id="24" w:name="challenges-specific-to-argentina-córdoba"/>
    <w:p>
      <w:pPr>
        <w:pStyle w:val="Heading2"/>
      </w:pPr>
      <w:r>
        <w:t xml:space="preserve">Challenges Specific to Argentina Córdoba</w:t>
      </w:r>
    </w:p>
    <w:p>
      <w:pPr>
        <w:pStyle w:val="FirstParagraph"/>
      </w:pPr>
      <w:r>
        <w:t xml:space="preserve">The environment in Argentina presents unique hurdles for any financial professional. Inflation rates and currency controls create significant difficulties in maintaining accurate historical cost accounting. The Auditor must employ specific methodologies to adjust financial statements for inflationary effects, a requirement mandated by local accounting standards but often overlooked by foreign entities.</w:t>
      </w:r>
    </w:p>
    <w:p>
      <w:pPr>
        <w:pStyle w:val="BodyText"/>
      </w:pPr>
      <w:r>
        <w:t xml:space="preserve">Additionally, the bureaucratic nature of administrative procedures in Argentina Córdoba can delay the finalization of audits. Communication with local tax authorities (DGR - Dirección General de Rentas) requires patience and specialized knowledge. The Auditor serves as the primary liaison, navigating red tape to ensure that clients remain in good standing with both provincial and national entities.</w:t>
      </w:r>
    </w:p>
    <w:bookmarkEnd w:id="24"/>
    <w:bookmarkStart w:id="25" w:name="the-future-technology-and-auditing"/>
    <w:p>
      <w:pPr>
        <w:pStyle w:val="Heading2"/>
      </w:pPr>
      <w:r>
        <w:t xml:space="preserve">The Future: Technology and Auditing</w:t>
      </w:r>
    </w:p>
    <w:p>
      <w:pPr>
        <w:pStyle w:val="FirstParagraph"/>
      </w:pPr>
      <w:r>
        <w:t xml:space="preserve">Looking forward, the demand for skilled Auditors in Argentina Córdoba is expected to grow. The rise of fintech companies within the province’s ecosystem requires auditors who are not only certified accountants but also possess technological literacy. Blockchain verification, automated data analytics, and AI-driven risk assessment tools are beginning to change how audits are conducted.</w:t>
      </w:r>
    </w:p>
    <w:p>
      <w:pPr>
        <w:pStyle w:val="BodyText"/>
      </w:pPr>
      <w:r>
        <w:t xml:space="preserve">Firms in Córdoba that fail to adapt to these digital transformations risk falling behind. The modern Auditor must be a hybrid professional: part accountant, part IT specialist, and part legal expert. This multidisciplinary approach is essential for maintaining the integrity of financial reports in a rapidly digitizing economy.</w:t>
      </w:r>
    </w:p>
    <w:bookmarkEnd w:id="25"/>
    <w:bookmarkStart w:id="26" w:name="conclusion"/>
    <w:p>
      <w:pPr>
        <w:pStyle w:val="Heading2"/>
      </w:pPr>
      <w:r>
        <w:t xml:space="preserve">Conclusion</w:t>
      </w:r>
    </w:p>
    <w:p>
      <w:pPr>
        <w:pStyle w:val="FirstParagraph"/>
      </w:pPr>
      <w:r>
        <w:t xml:space="preserve">In conclusion, the Auditor plays a pivotal role in the economic ecosystem of Argentina Córdoba. Far from being a passive observer, this professional is an active guardian of financial integrity and a facilitator of international investment. As Córdoba continues to solidify its position as one of Latin America’s most important industrial and technological hubs, the demand for high-quality auditing services will only increase.</w:t>
      </w:r>
    </w:p>
    <w:p>
      <w:pPr>
        <w:pStyle w:val="BodyText"/>
      </w:pPr>
      <w:r>
        <w:t xml:space="preserve">For businesses operating in or entering Argentina Córdoba, engaging a qualified Auditor is not merely an option; it is a strategic necessity. It ensures compliance with local laws, builds trust with international partners, and provides the stability needed to thrive amidst economic fluctuations. The future of commerce in this region depends heavily on the rigor and competence of those who audit its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Argentina Córdoba</dc:title>
  <dc:creator/>
  <dc:language>en</dc:language>
  <cp:keywords/>
  <dcterms:created xsi:type="dcterms:W3CDTF">2026-07-29T03:24:52Z</dcterms:created>
  <dcterms:modified xsi:type="dcterms:W3CDTF">2026-07-29T03:24:52Z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