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Auditor</w:t>
      </w:r>
      <w:r>
        <w:t xml:space="preserve"> </w:t>
      </w:r>
      <w:r>
        <w:t xml:space="preserve">in</w:t>
      </w:r>
      <w:r>
        <w:t xml:space="preserve"> </w:t>
      </w:r>
      <w:r>
        <w:t xml:space="preserve">Australia</w:t>
      </w:r>
      <w:r>
        <w:t xml:space="preserve"> </w:t>
      </w:r>
      <w:r>
        <w:t xml:space="preserve">Brisbane</w:t>
      </w:r>
    </w:p>
    <w:bookmarkStart w:id="32" w:name="X9beaf812f8960c2b96fe97318858bba925489dc"/>
    <w:p>
      <w:pPr>
        <w:pStyle w:val="Heading1"/>
      </w:pPr>
      <w:r>
        <w:t xml:space="preserve">Case Study: Navigating Regulatory Complexity as an Auditor in Australia Brisbane</w:t>
      </w:r>
    </w:p>
    <w:p>
      <w:pPr>
        <w:pStyle w:val="FirstParagraph"/>
      </w:pPr>
      <w:r>
        <w:rPr>
          <w:bCs/>
          <w:b/>
        </w:rPr>
        <w:t xml:space="preserve">Date:</w:t>
      </w:r>
      <w:r>
        <w:t xml:space="preserve"> </w:t>
      </w:r>
      <w:r>
        <w:t xml:space="preserve">October 2023</w:t>
      </w:r>
      <w:r>
        <w:br/>
      </w:r>
      <w:r>
        <w:rPr>
          <w:bCs/>
          <w:b/>
        </w:rPr>
        <w:t xml:space="preserve">Subject:</w:t>
      </w:r>
      <w:r>
        <w:t xml:space="preserve">The Evolution of the Modern Auditor Role within the Dynamic Economic Landscape of Australia Brisbane</w:t>
      </w:r>
    </w:p>
    <w:bookmarkStart w:id="20" w:name="executive-summary"/>
    <w:p>
      <w:pPr>
        <w:pStyle w:val="Heading2"/>
      </w:pPr>
      <w:r>
        <w:t xml:space="preserve">1. Executive Summary</w:t>
      </w:r>
    </w:p>
    <w:p>
      <w:pPr>
        <w:pStyle w:val="FirstParagraph"/>
      </w:pPr>
      <w:r>
        <w:t xml:space="preserve">In the rapidly evolving financial ecosystem of contemporary business, the role of an</w:t>
      </w:r>
      <w:r>
        <w:t xml:space="preserve"> </w:t>
      </w:r>
      <w:r>
        <w:rPr>
          <w:bCs/>
          <w:b/>
        </w:rPr>
        <w:t xml:space="preserve">AuditorAuditor</w:t>
      </w:r>
      <w:r>
        <w:t xml:space="preserve"> </w:t>
      </w:r>
      <w:r>
        <w:t xml:space="preserve">adapts their methodology to meet the unique demands of clients in Australia Brisbane while maintaining international standards.</w:t>
      </w:r>
    </w:p>
    <w:bookmarkEnd w:id="20"/>
    <w:bookmarkStart w:id="21" w:name="background-and-context"/>
    <w:p>
      <w:pPr>
        <w:pStyle w:val="Heading2"/>
      </w:pPr>
      <w:r>
        <w:t xml:space="preserve">2. Background and Context</w:t>
      </w:r>
    </w:p>
    <w:p>
      <w:pPr>
        <w:pStyle w:val="FirstParagraph"/>
      </w:pPr>
      <w:r>
        <w:rPr>
          <w:bCs/>
          <w:b/>
        </w:rPr>
        <w:t xml:space="preserve">Australia Brisbane</w:t>
      </w:r>
    </w:p>
    <w:p>
      <w:pPr>
        <w:pStyle w:val="BodyText"/>
      </w:pPr>
      <w:r>
        <w:t xml:space="preserve">The city of Australia Brisbane presents a unique environment for an</w:t>
      </w:r>
      <w:r>
        <w:t xml:space="preserve"> </w:t>
      </w:r>
      <w:r>
        <w:rPr>
          <w:bCs/>
          <w:b/>
        </w:rPr>
        <w:t xml:space="preserve">AuditorAuditor</w:t>
      </w:r>
    </w:p>
    <w:bookmarkEnd w:id="21"/>
    <w:bookmarkStart w:id="22" w:name="X38bdd8c666218da07e64b35f9acfba226f984f7"/>
    <w:p>
      <w:pPr>
        <w:pStyle w:val="Heading2"/>
      </w:pPr>
      <w:r>
        <w:t xml:space="preserve">3. Problem Statement: The Compliance vs. Value Add Dilemma</w:t>
      </w:r>
    </w:p>
    <w:p>
      <w:pPr>
        <w:pStyle w:val="FirstParagraph"/>
      </w:pPr>
      <w:r>
        <w:t xml:space="preserve">A mid-sized manufacturing firm based in the industrial suburbs of Australia Brisbane faced a critical juncture. The company, preparing for an initial public offering (IPO) on the Australian Securities Exchange (ASX), engaged a local</w:t>
      </w:r>
      <w:r>
        <w:t xml:space="preserve"> </w:t>
      </w:r>
      <w:r>
        <w:rPr>
          <w:bCs/>
          <w:b/>
        </w:rPr>
        <w:t xml:space="preserve">Auditor</w:t>
      </w:r>
    </w:p>
    <w:p>
      <w:pPr>
        <w:numPr>
          <w:ilvl w:val="0"/>
          <w:numId w:val="1001"/>
        </w:numPr>
        <w:pStyle w:val="Compact"/>
      </w:pPr>
      <w:r>
        <w:rPr>
          <w:bCs/>
          <w:b/>
        </w:rPr>
        <w:t xml:space="preserve">Data Silos:</w:t>
      </w:r>
      <w:r>
        <w:t xml:space="preserve"> </w:t>
      </w:r>
      <w:r>
        <w:t xml:space="preserve">The company’s legacy systems were fragmented, making it difficult for the</w:t>
      </w:r>
      <w:r>
        <w:t xml:space="preserve"> </w:t>
      </w:r>
      <w:r>
        <w:rPr>
          <w:bCs/>
          <w:b/>
        </w:rPr>
        <w:t xml:space="preserve">Auditor</w:t>
      </w:r>
    </w:p>
    <w:p>
      <w:pPr>
        <w:numPr>
          <w:ilvl w:val="0"/>
          <w:numId w:val="1001"/>
        </w:numPr>
        <w:pStyle w:val="Compact"/>
      </w:pPr>
      <w:r>
        <w:rPr>
          <w:bCs/>
          <w:b/>
        </w:rPr>
        <w:t xml:space="preserve">National Security and Export Controls:</w:t>
      </w:r>
      <w:r>
        <w:t xml:space="preserve"> </w:t>
      </w:r>
      <w:r>
        <w:t xml:space="preserve">As a manufacturer with export ties to Asia, the firm had to navigate complex export control laws specific to Australian federal regulations, which directly impacted their financial risk assessment.</w:t>
      </w:r>
    </w:p>
    <w:p>
      <w:pPr>
        <w:numPr>
          <w:ilvl w:val="0"/>
          <w:numId w:val="1001"/>
        </w:numPr>
        <w:pStyle w:val="Compact"/>
      </w:pPr>
      <w:r>
        <w:rPr>
          <w:bCs/>
          <w:b/>
        </w:rPr>
        <w:t xml:space="preserve">Sustainability Reporting:</w:t>
      </w:r>
      <w:r>
        <w:t xml:space="preserve"> </w:t>
      </w:r>
      <w:r>
        <w:t xml:space="preserve">Investors in Australia Brisbane were increasingly demanding Environmental, Social, and Governance (ESG) reporting. The existing</w:t>
      </w:r>
    </w:p>
    <w:p>
      <w:pPr>
        <w:numPr>
          <w:ilvl w:val="0"/>
          <w:numId w:val="1000"/>
        </w:numPr>
        <w:pStyle w:val="Compact"/>
      </w:pPr>
      <w:r>
        <w:t xml:space="preserve">Auditor</w:t>
      </w:r>
    </w:p>
    <w:p>
      <w:pPr>
        <w:pStyle w:val="FirstParagraph"/>
      </w:pPr>
      <w:r>
        <w:t xml:space="preserve">The core problem was not just about finding errors in the books. The challenge for the</w:t>
      </w:r>
      <w:r>
        <w:t xml:space="preserve"> </w:t>
      </w:r>
      <w:r>
        <w:rPr>
          <w:bCs/>
          <w:b/>
        </w:rPr>
        <w:t xml:space="preserve">Auditor</w:t>
      </w:r>
    </w:p>
    <w:bookmarkEnd w:id="22"/>
    <w:bookmarkStart w:id="26" w:name="X130ecb338114c254829938b6c128491cab98c97"/>
    <w:p>
      <w:pPr>
        <w:pStyle w:val="Heading2"/>
      </w:pPr>
      <w:r>
        <w:t xml:space="preserve">4. Methodology: The Adaptive Auditor Approach</w:t>
      </w:r>
    </w:p>
    <w:p>
      <w:pPr>
        <w:pStyle w:val="FirstParagraph"/>
      </w:pPr>
      <w:r>
        <w:t xml:space="preserve">To address these challenges, the assigned team of Auditors implemented a multi-phased approach tailored specifically for the Australian Brisbane market.</w:t>
      </w:r>
    </w:p>
    <w:bookmarkStart w:id="23" w:name="X91cb5e7fc8992037db4b0ada9503bdf5c961785"/>
    <w:p>
      <w:pPr>
        <w:pStyle w:val="Heading3"/>
      </w:pPr>
      <w:r>
        <w:t xml:space="preserve">Phase 1: Technology Integration and Data Analytics</w:t>
      </w:r>
    </w:p>
    <w:p>
      <w:pPr>
        <w:pStyle w:val="FirstParagraph"/>
      </w:pPr>
      <w:r>
        <w:t xml:space="preserve">The first step involved deploying advanced data analytics tools. The Auditors moved away from sample-based testing to full population testing. By integrating directly with the client’s enterprise resource planning (ERP) system, the Auditor could monitor transactions in real-time. This was crucial for the Australia Brisbane context, where inventory turnover rates are high due to local demand fluctuations.</w:t>
      </w:r>
    </w:p>
    <w:bookmarkEnd w:id="23"/>
    <w:bookmarkStart w:id="24" w:name="X490d78d8151d1dce65bdb6ee10ff8c05d342f9a"/>
    <w:p>
      <w:pPr>
        <w:pStyle w:val="Heading3"/>
      </w:pPr>
      <w:r>
        <w:t xml:space="preserve">Phase 2: Regulatory Deep Dive into Australian Law</w:t>
      </w:r>
    </w:p>
    <w:p>
      <w:pPr>
        <w:pStyle w:val="FirstParagraph"/>
      </w:pPr>
      <w:r>
        <w:t xml:space="preserve">The Auditor conducted a comprehensive review of compliance with the Corporations Act. Special attention was paid to related party disclosures, which are often complex in family-owned businesses common in Australia Brisbane. The Auditor worked closely with legal experts specializing in Australian corporate law to ensure that all export control implications were accurately reflected in the financial statements.</w:t>
      </w:r>
    </w:p>
    <w:bookmarkEnd w:id="24"/>
    <w:bookmarkStart w:id="25" w:name="phase-3-integrating-esg-assurance"/>
    <w:p>
      <w:pPr>
        <w:pStyle w:val="Heading3"/>
      </w:pPr>
      <w:r>
        <w:t xml:space="preserve">Phase 3: Integrating ESG Assurance</w:t>
      </w:r>
    </w:p>
    <w:p>
      <w:pPr>
        <w:pStyle w:val="FirstParagraph"/>
      </w:pPr>
      <w:r>
        <w:t xml:space="preserve">A significant portion of the audit scope was expanded to include carbon footprint calculations and labor practice audits. The Auditor utilized international sustainability assurance standards (ISAE 3000) to verify the client’s green initiatives. This added value was particularly appealing to investors in Australia Brisbane who are prioritizing sustainable investments.</w:t>
      </w:r>
    </w:p>
    <w:bookmarkEnd w:id="25"/>
    <w:bookmarkEnd w:id="26"/>
    <w:bookmarkStart w:id="27" w:name="challenges-faced-by-the-auditor"/>
    <w:p>
      <w:pPr>
        <w:pStyle w:val="Heading2"/>
      </w:pPr>
      <w:r>
        <w:t xml:space="preserve">5. Challenges Faced by the Auditor</w:t>
      </w:r>
    </w:p>
    <w:p>
      <w:pPr>
        <w:pStyle w:val="FirstParagraph"/>
      </w:pPr>
      <w:r>
        <w:t xml:space="preserve">The journey was not without obstacles. One of the primary challenges for an Auditor in this region is the skills gap. There is high competition for talent in Australia Brisbane, leading to staffing shortages within audit firms. The team had to rely heavily on offshore support centers while ensuring that local cultural nuances were understood.</w:t>
      </w:r>
    </w:p>
    <w:p>
      <w:pPr>
        <w:pStyle w:val="BodyText"/>
      </w:pPr>
      <w:r>
        <w:t xml:space="preserve">Additionally, the dynamic regulatory environment in Australia Brisbane required constant upskilling. When new state-based taxes or environmental regulations were introduced by the Queensland government, the Auditor had to rapidly adapt their audit programs. This agility is a defining characteristic of a successful modern Auditor operating in this region.</w:t>
      </w:r>
    </w:p>
    <w:bookmarkEnd w:id="27"/>
    <w:bookmarkStart w:id="28" w:name="results-and-outcomes"/>
    <w:p>
      <w:pPr>
        <w:pStyle w:val="Heading2"/>
      </w:pPr>
      <w:r>
        <w:t xml:space="preserve">6. Results and Outcomes</w:t>
      </w:r>
    </w:p>
    <w:p>
      <w:pPr>
        <w:pStyle w:val="FirstParagraph"/>
      </w:pPr>
      <w:r>
        <w:t xml:space="preserve">The implementation of this adaptive strategy yielded significant results for both the client and the Audit firm:</w:t>
      </w:r>
    </w:p>
    <w:p>
      <w:pPr>
        <w:numPr>
          <w:ilvl w:val="0"/>
          <w:numId w:val="1002"/>
        </w:numPr>
        <w:pStyle w:val="Compact"/>
      </w:pPr>
      <w:r>
        <w:rPr>
          <w:bCs/>
          <w:b/>
        </w:rPr>
        <w:t xml:space="preserve">Clean Audit Opinion:</w:t>
      </w:r>
    </w:p>
    <w:p>
      <w:pPr>
        <w:numPr>
          <w:ilvl w:val="0"/>
          <w:numId w:val="1002"/>
        </w:numPr>
        <w:pStyle w:val="Compact"/>
      </w:pPr>
      <w:r>
        <w:rPr>
          <w:bCs/>
          <w:b/>
        </w:rPr>
        <w:t xml:space="preserve">Enhanced Investor Confidence:</w:t>
      </w:r>
    </w:p>
    <w:p>
      <w:pPr>
        <w:numPr>
          <w:ilvl w:val="0"/>
          <w:numId w:val="1002"/>
        </w:numPr>
        <w:pStyle w:val="Compact"/>
      </w:pPr>
      <w:r>
        <w:t xml:space="preserve">Process Improvement:</w:t>
      </w:r>
    </w:p>
    <w:bookmarkEnd w:id="28"/>
    <w:bookmarkStart w:id="30" w:name="Xdfd7b19c0db1aab59abf9cd9a9965e7d428dfa6"/>
    <w:p>
      <w:pPr>
        <w:pStyle w:val="Heading2"/>
      </w:pPr>
      <w:r>
        <w:t xml:space="preserve">7. Discussion: The Future of Auditing in Australia Brisbane</w:t>
      </w:r>
    </w:p>
    <w:p>
      <w:pPr>
        <w:pStyle w:val="FirstParagraph"/>
      </w:pPr>
      <w:r>
        <w:t xml:space="preserve">This case study illustrates that the role of an Auditor is no longer static. In Australia Brisbane, where economic drivers are shifting towards sustainability and digital transformation, the Auditor must act as a catalyst for improvement. The ability to interpret local regulations while applying global best practices is essential.</w:t>
      </w:r>
    </w:p>
    <w:bookmarkStart w:id="29" w:name="X6c05b115aa22e16450458b54893b0aae218fd2c"/>
    <w:p>
      <w:pPr>
        <w:pStyle w:val="Heading3"/>
      </w:pPr>
      <w:r>
        <w:t xml:space="preserve">Key Takeaway for Stakeholders in Australia Brisbane</w:t>
      </w:r>
    </w:p>
    <w:p>
      <w:pPr>
        <w:pStyle w:val="FirstParagraph"/>
      </w:pPr>
      <w:r>
        <w:t xml:space="preserve">Business leaders in Australia Brisbane should view their Auditor not as a compliance hurdle, but as a strategic partner. The complexity of the local market demands an Auditor who understands the specific economic drivers of Queensland and the broader Australian landscape.</w:t>
      </w:r>
    </w:p>
    <w:bookmarkEnd w:id="29"/>
    <w:bookmarkEnd w:id="30"/>
    <w:bookmarkStart w:id="31" w:name="conclusion"/>
    <w:p>
      <w:pPr>
        <w:pStyle w:val="Heading2"/>
      </w:pPr>
      <w:r>
        <w:t xml:space="preserve">8. Conclusion</w:t>
      </w:r>
    </w:p>
    <w:p>
      <w:pPr>
        <w:pStyle w:val="FirstParagraph"/>
      </w:pPr>
      <w:r>
        <w:t xml:space="preserve">The case of this manufacturing firm in Australia Brisbane underscores the evolving necessity for a sophisticated approach to auditing. The modern Auditor must possess technical proficiency in accounting standards, digital literacy, and a deep understanding of the local regulatory environment. As Australia Brisbane continues to grow as an economic powerhouse, the demand for Auditors who can bridge the gap between compliance and strategic value will only increase.</w:t>
      </w:r>
    </w:p>
    <w:p>
      <w:pPr>
        <w:pStyle w:val="BodyText"/>
      </w:pPr>
      <w:r>
        <w:t xml:space="preserve">For firms operating in this region, selecting an Auditor with experience in the specific sectors prevalent in Australia Brisbane—such as resources, infrastructure, and services—is paramount. The success of this case study serves as a blueprint for how rigorous auditing practices, adapted to local contexts, can drive corporate growth and stability.</w:t>
      </w:r>
    </w:p>
    <w:p>
      <w:pPr>
        <w:pStyle w:val="BodyText"/>
      </w:pPr>
      <w:r>
        <w:t xml:space="preserve">Final Note: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Auditor in Australia Brisbane</dc:title>
  <dc:creator/>
  <dc:language>en</dc:language>
  <cp:keywords/>
  <dcterms:created xsi:type="dcterms:W3CDTF">2026-07-29T10:22:23Z</dcterms:created>
  <dcterms:modified xsi:type="dcterms:W3CDTF">2026-07-29T10:22:23Z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