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Sydney</w:t>
      </w:r>
    </w:p>
    <w:bookmarkStart w:id="32" w:name="X72348ebb414138055fabdbc4415510911014770"/>
    <w:p>
      <w:pPr>
        <w:pStyle w:val="Heading1"/>
      </w:pPr>
      <w:r>
        <w:t xml:space="preserve">The Critical Function of the Auditor in Australia Sydney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Case Study Review</w:t>
      </w:r>
    </w:p>
    <w:bookmarkStart w:id="20" w:name="executive-summary"/>
    <w:p>
      <w:pPr>
        <w:pStyle w:val="Heading2"/>
      </w:pPr>
      <w:r>
        <w:t xml:space="preserve">Executive Summary</w:t>
      </w:r>
    </w:p>
    <w:p>
      <w:pPr>
        <w:pStyle w:val="FirstParagraph"/>
      </w:pPr>
      <w:r>
        <w:t xml:space="preserve">In the dynamic financial landscape of modern commerce, transparency and accountability stand as the cornerstones of market integrity. This case study examines the pivotal role of the Auditor within one of Asia-Pacific's most significant economic hubs: Australia Sydney. As a major global financial center, Australia Sydney presents a unique convergence of local regulatory frameworks and international accounting standards. The auditor serves not merely as a checkerbook accountant, but as an independent guardian of stakeholder trust, ensuring that corporate entities operating in this bustling metropolis adhere to rigorous compliance protocols.</w:t>
      </w:r>
    </w:p>
    <w:p>
      <w:pPr>
        <w:pStyle w:val="BodyText"/>
      </w:pPr>
      <w:r>
        <w:t xml:space="preserve">This document explores the multifaceted responsibilities of the Auditor in Australia Sydney, analyzing how they navigate complex legislative requirements such as the Corporations Act 2001 and Australian Accounting Standards. Furthermore, it assesses the impact of technological advancements on auditing practices and discusses future challenges facing professionals in this sector.</w:t>
      </w:r>
    </w:p>
    <w:bookmarkEnd w:id="20"/>
    <w:bookmarkStart w:id="21" w:name="Xaf6025cc4233a508ec2667eeac006b5a9c13232"/>
    <w:p>
      <w:pPr>
        <w:pStyle w:val="Heading2"/>
      </w:pPr>
      <w:r>
        <w:t xml:space="preserve">Background: The Economic Context of Australia Sydney</w:t>
      </w:r>
    </w:p>
    <w:p>
      <w:pPr>
        <w:pStyle w:val="FirstParagraph"/>
      </w:pPr>
      <w:r>
        <w:t xml:space="preserve">Australia Sydney is more than just a geographical location; it is the financial heartbeat of New South Wales and a critical node in the global economy. Home to the Australian Securities Exchange (ASX), numerous multinational corporations, and a vibrant startup ecosystem, the city demands high levels of financial rigor. In this environment, trust is currency. Investors rely heavily on audited financial reports to make informed decisions about capital allocation.</w:t>
      </w:r>
    </w:p>
    <w:p>
      <w:pPr>
        <w:pStyle w:val="BodyText"/>
      </w:pPr>
      <w:r>
        <w:t xml:space="preserve">The auditor plays a decisive role in maintaining this trust. Unlike internal accountants who are employees of the company, an external Auditor operates with strict independence. This distinction is vital in Australia Sydney’s competitive market, where reputation can make or break a firm’s valuation. The regulatory body overseeing these activities primarily includes the Australian Securities and Investments Commission (ASIC) and professional bodies like CPA Australia and Chartered Accountants Australia and New Zealand (CA ANZ).</w:t>
      </w:r>
    </w:p>
    <w:bookmarkEnd w:id="21"/>
    <w:bookmarkStart w:id="24" w:name="X5bf19b339fd476074719b20b1764cf6695b4957"/>
    <w:p>
      <w:pPr>
        <w:pStyle w:val="Heading2"/>
      </w:pPr>
      <w:r>
        <w:t xml:space="preserve">The Mandate of the Auditor Under Australian Law</w:t>
      </w:r>
    </w:p>
    <w:p>
      <w:pPr>
        <w:pStyle w:val="FirstParagraph"/>
      </w:pPr>
      <w:r>
        <w:t xml:space="preserve">The primary legislative framework governing auditing in this jurisdiction is the Corporations Act 2001. This Act imposes stringent obligations on public companies, large proprietary companies, and registered schemes to have their financial reports audited annually. The core objective of the Auditor here is to express an opinion on whether the financial report presents a true and fair view in accordance with Australian Accounting Standards.</w:t>
      </w:r>
    </w:p>
    <w:bookmarkStart w:id="22" w:name="key-responsibilities"/>
    <w:p>
      <w:pPr>
        <w:pStyle w:val="Heading3"/>
      </w:pPr>
      <w:r>
        <w:t xml:space="preserve">Key Responsibilities</w:t>
      </w:r>
    </w:p>
    <w:p>
      <w:pPr>
        <w:numPr>
          <w:ilvl w:val="0"/>
          <w:numId w:val="1001"/>
        </w:numPr>
        <w:pStyle w:val="Compact"/>
      </w:pPr>
      <w:r>
        <w:rPr>
          <w:bCs/>
          <w:b/>
        </w:rPr>
        <w:t xml:space="preserve">Risk Assessment:</w:t>
      </w:r>
      <w:r>
        <w:t xml:space="preserve"> </w:t>
      </w:r>
      <w:r>
        <w:t xml:space="preserve">Before commencing any audit engagement, the Auditor must identify and assess risks of material misstatement, whether due to fraud or error. In a bustling hub like Australia Sydney, where transaction volumes are high and complex financial instruments are common, this preliminary stage is crucial.</w:t>
      </w:r>
    </w:p>
    <w:p>
      <w:pPr>
        <w:numPr>
          <w:ilvl w:val="0"/>
          <w:numId w:val="1001"/>
        </w:numPr>
        <w:pStyle w:val="Compact"/>
      </w:pPr>
      <w:r>
        <w:rPr>
          <w:bCs/>
          <w:b/>
        </w:rPr>
        <w:t xml:space="preserve">Evidence Gathering:</w:t>
      </w:r>
      <w:r>
        <w:t xml:space="preserve"> </w:t>
      </w:r>
      <w:r>
        <w:t xml:space="preserve">The Auditor obtains sufficient appropriate audit evidence through inspection, observation, confirmation, and recalculation. This process ensures that the figures reported in balance sheets and income statements reflect actual business activities.</w:t>
      </w:r>
    </w:p>
    <w:p>
      <w:pPr>
        <w:numPr>
          <w:ilvl w:val="0"/>
          <w:numId w:val="1001"/>
        </w:numPr>
        <w:pStyle w:val="Compact"/>
      </w:pPr>
      <w:r>
        <w:rPr>
          <w:bCs/>
          <w:b/>
        </w:rPr>
        <w:t xml:space="preserve">Evaluation of Internal Controls:</w:t>
      </w:r>
      <w:r>
        <w:t xml:space="preserve"> </w:t>
      </w:r>
      <w:r>
        <w:t xml:space="preserve">A significant part of the job involves evaluating the design and implementation of internal controls. Weak controls in areas such as cash handling or inventory management can lead to significant financial discrepancies, making this evaluation critical for companies in Australia Sydney.</w:t>
      </w:r>
    </w:p>
    <w:p>
      <w:pPr>
        <w:numPr>
          <w:ilvl w:val="0"/>
          <w:numId w:val="1001"/>
        </w:numPr>
        <w:pStyle w:val="Compact"/>
      </w:pPr>
      <w:r>
        <w:rPr>
          <w:bCs/>
          <w:b/>
        </w:rPr>
        <w:t xml:space="preserve">Reporting:</w:t>
      </w:r>
      <w:r>
        <w:t xml:space="preserve"> </w:t>
      </w:r>
      <w:r>
        <w:t xml:space="preserve">The final output is the Auditor’s Report. This document communicates findings to shareholders and regulators. A qualified opinion or a disclaimer of opinion can have severe market implications, highlighting the weight carried by this professional role.</w:t>
      </w:r>
    </w:p>
    <w:bookmarkEnd w:id="22"/>
    <w:bookmarkStart w:id="23" w:name="the-independence-principle"/>
    <w:p>
      <w:pPr>
        <w:pStyle w:val="Heading3"/>
      </w:pPr>
      <w:r>
        <w:t xml:space="preserve">The Independence Principle</w:t>
      </w:r>
    </w:p>
    <w:p>
      <w:pPr>
        <w:pStyle w:val="FirstParagraph"/>
      </w:pPr>
      <w:r>
        <w:t xml:space="preserve">In Australia Sydney, independence is not just ethical advice; it is a legal requirement. Auditors must remain independent of the client entity to ensure objectivity. This includes restrictions on non-audit services that could create a self-review threat or an advocacy threat. Maintaining this separation ensures that the Auditor’s judgment remains unbiased and credible.</w:t>
      </w:r>
    </w:p>
    <w:bookmarkEnd w:id="23"/>
    <w:bookmarkEnd w:id="24"/>
    <w:bookmarkStart w:id="27" w:name="Xf00a1e0f87867e2becf40f7f380e48badda711b"/>
    <w:p>
      <w:pPr>
        <w:pStyle w:val="Heading2"/>
      </w:pPr>
      <w:r>
        <w:t xml:space="preserve">The Impact of Technology on Auditing in Australia Sydney</w:t>
      </w:r>
    </w:p>
    <w:p>
      <w:pPr>
        <w:pStyle w:val="FirstParagraph"/>
      </w:pPr>
      <w:r>
        <w:t xml:space="preserve">The traditional image of the Auditor buried under stacks of paper receipts is rapidly becoming obsolete. In Australia Sydney, leading firms are leveraging Artificial Intelligence (AI), Machine Learning, and Data Analytics to enhance audit quality and efficiency.</w:t>
      </w:r>
    </w:p>
    <w:bookmarkStart w:id="25" w:name="data-analytics"/>
    <w:p>
      <w:pPr>
        <w:pStyle w:val="Heading3"/>
      </w:pPr>
      <w:r>
        <w:t xml:space="preserve">Data Analytics</w:t>
      </w:r>
    </w:p>
    <w:p>
      <w:pPr>
        <w:pStyle w:val="FirstParagraph"/>
      </w:pPr>
      <w:r>
        <w:t xml:space="preserve">Modern Auditors utilize advanced software to analyze 100% of a company’s transactions rather than relying on sampling. This allows for the identification of anomalies, such as duplicate payments or unusual journal entries, with greater precision. For large conglomerates based in Australia Sydney, this level of scrutiny provides deeper insights into operational efficiencies and potential fraud risks.</w:t>
      </w:r>
    </w:p>
    <w:bookmarkEnd w:id="25"/>
    <w:bookmarkStart w:id="26" w:name="blockchain-and-smart-contracts"/>
    <w:p>
      <w:pPr>
        <w:pStyle w:val="Heading3"/>
      </w:pPr>
      <w:r>
        <w:t xml:space="preserve">Blockchain and Smart Contracts</w:t>
      </w:r>
    </w:p>
    <w:p>
      <w:pPr>
        <w:pStyle w:val="FirstParagraph"/>
      </w:pPr>
      <w:r>
        <w:t xml:space="preserve">As blockchain technology gains traction in the Australian financial sector, the role of the Auditor is evolving. Auditors are now required to understand how data integrity is maintained on distributed ledgers. They must verify that smart contracts execute correctly and that recorded transactions cannot be tampered with post-verification.</w:t>
      </w:r>
    </w:p>
    <w:bookmarkEnd w:id="26"/>
    <w:bookmarkEnd w:id="27"/>
    <w:bookmarkStart w:id="29" w:name="challenges-and-future-outlook"/>
    <w:p>
      <w:pPr>
        <w:pStyle w:val="Heading2"/>
      </w:pPr>
      <w:r>
        <w:t xml:space="preserve">Challenges and Future Outlook</w:t>
      </w:r>
    </w:p>
    <w:p>
      <w:pPr>
        <w:pStyle w:val="FirstParagraph"/>
      </w:pPr>
      <w:r>
        <w:t xml:space="preserve">Despite advancements, the Auditor in Australia Sydney faces significant challenges. The complexity of international tax laws, particularly regarding transfer pricing for multinational corporations operating from Sydney offices, requires continuous professional development. Furthermore, environmental, social, and governance (ESG) reporting is becoming mandatory in many sectors. Auditors must now expand their scope to verify sustainability claims and carbon footprint data alongside traditional financial metrics.</w:t>
      </w:r>
    </w:p>
    <w:bookmarkStart w:id="28" w:name="the-cybersecurity-imperative"/>
    <w:p>
      <w:pPr>
        <w:pStyle w:val="Heading3"/>
      </w:pPr>
      <w:r>
        <w:t xml:space="preserve">The Cybersecurity Imperative</w:t>
      </w:r>
    </w:p>
    <w:p>
      <w:pPr>
        <w:pStyle w:val="FirstParagraph"/>
      </w:pPr>
      <w:r>
        <w:t xml:space="preserve">Cybersecurity threats pose a significant risk to financial data integrity. Auditors must assess the cybersecurity posture of their clients. If a company in Australia Sydney suffers a major data breach, the Auditor must evaluate the impact on financial reporting and internal controls. This adds another layer of complexity to their role, requiring technical proficiency alongside accounting expertise.</w:t>
      </w:r>
    </w:p>
    <w:bookmarkEnd w:id="28"/>
    <w:bookmarkEnd w:id="29"/>
    <w:bookmarkStart w:id="30" w:name="conclusion"/>
    <w:p>
      <w:pPr>
        <w:pStyle w:val="Heading2"/>
      </w:pPr>
      <w:r>
        <w:t xml:space="preserve">Conclusion</w:t>
      </w:r>
    </w:p>
    <w:p>
      <w:pPr>
        <w:pStyle w:val="FirstParagraph"/>
      </w:pPr>
      <w:r>
        <w:t xml:space="preserve">The case study of the Auditor in Australia Sydney highlights a profession that is dynamic, complex, and essential to market stability. Far from being passive reviewers, these professionals are active participants in ensuring corporate governance excellence. Through rigorous application of the Corporations Act 2001 and adoption of cutting-edge technologies, they provide assurance to investors, creditors, and the public.</w:t>
      </w:r>
    </w:p>
    <w:p>
      <w:pPr>
        <w:pStyle w:val="BodyText"/>
      </w:pPr>
      <w:r>
        <w:t xml:space="preserve">As Australia Sydney continues to evolve as a global financial leader, the demand for skilled Auditors who can navigate regulatory landscapes while leveraging technology will only grow. The Auditor remains the bedrock of financial trust, ensuring that the economic activities within this vibrant Australian city remain transparent, accountable, and sustainable for future generations.</w:t>
      </w:r>
    </w:p>
    <w:bookmarkEnd w:id="30"/>
    <w:bookmarkStart w:id="31" w:name="recommendations"/>
    <w:p>
      <w:pPr>
        <w:pStyle w:val="Heading2"/>
      </w:pPr>
      <w:r>
        <w:t xml:space="preserve">Recommendations</w:t>
      </w:r>
    </w:p>
    <w:p>
      <w:pPr>
        <w:numPr>
          <w:ilvl w:val="0"/>
          <w:numId w:val="1002"/>
        </w:numPr>
        <w:pStyle w:val="Compact"/>
      </w:pPr>
      <w:r>
        <w:rPr>
          <w:bCs/>
          <w:b/>
        </w:rPr>
        <w:t xml:space="preserve">Continuous Education:</w:t>
      </w:r>
      <w:r>
        <w:t xml:space="preserve">Firms in Australia Sydney should invest heavily in ongoing training for Auditors regarding new accounting standards and technological tools.</w:t>
      </w:r>
    </w:p>
    <w:p>
      <w:pPr>
        <w:numPr>
          <w:ilvl w:val="0"/>
          <w:numId w:val="1002"/>
        </w:numPr>
        <w:pStyle w:val="Compact"/>
      </w:pPr>
      <w:r>
        <w:rPr>
          <w:bCs/>
          <w:b/>
        </w:rPr>
        <w:t xml:space="preserve">Digital Transformation:</w:t>
      </w:r>
      <w:r>
        <w:t xml:space="preserve">Audit methodologies must continue to integrate automated data analysis to handle the volume of transactions typical of major financial centers.</w:t>
      </w:r>
    </w:p>
    <w:p>
      <w:pPr>
        <w:numPr>
          <w:ilvl w:val="0"/>
          <w:numId w:val="1002"/>
        </w:numPr>
        <w:pStyle w:val="Compact"/>
      </w:pPr>
      <w:r>
        <w:rPr>
          <w:bCs/>
          <w:b/>
        </w:rPr>
        <w:t xml:space="preserve">Strategic Advisory:</w:t>
      </w:r>
      <w:r>
        <w:t xml:space="preserve">Auditors should position themselves as strategic partners, offering insights into risk management and ESG compliance, thereby adding value beyond statutory requirements.</w:t>
      </w:r>
    </w:p>
    <w:p>
      <w:pPr>
        <w:pStyle w:val="FirstParagraph"/>
      </w:pPr>
      <w:r>
        <w:t xml:space="preserve">This document was prepared for informational purposes regarding professional practices in Australia Sydney. It emphasizes the specialized role of the Auditor within this specific geographic and regulatory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Auditor in Australia Sydney</dc:title>
  <dc:creator/>
  <dc:language>en</dc:language>
  <cp:keywords/>
  <dcterms:created xsi:type="dcterms:W3CDTF">2026-07-29T07:29:41Z</dcterms:created>
  <dcterms:modified xsi:type="dcterms:W3CDTF">2026-07-29T07:29:41Z</dcterms:modified>
</cp:coreProperties>
</file>

<file path=docProps/custom.xml><?xml version="1.0" encoding="utf-8"?>
<Properties xmlns="http://schemas.openxmlformats.org/officeDocument/2006/custom-properties" xmlns:vt="http://schemas.openxmlformats.org/officeDocument/2006/docPropsVTypes"/>
</file>