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Bangladesh</w:t>
      </w:r>
      <w:r>
        <w:t xml:space="preserve"> </w:t>
      </w:r>
      <w:r>
        <w:t xml:space="preserve">Dhaka</w:t>
      </w:r>
    </w:p>
    <w:bookmarkStart w:id="31" w:name="X0ea5370edd846d84bec7b7b1fc3cea074da6de8"/>
    <w:p>
      <w:pPr>
        <w:pStyle w:val="Heading1"/>
      </w:pPr>
      <w:r>
        <w:t xml:space="preserve">Case Study: The Evolving Role of the Auditor in Bangladesh Dhaka</w:t>
      </w:r>
    </w:p>
    <w:p>
      <w:pPr>
        <w:pStyle w:val="FirstParagraph"/>
      </w:pPr>
      <w:r>
        <w:rPr>
          <w:bCs/>
          <w:b/>
        </w:rPr>
        <w:t xml:space="preserve">Date:</w:t>
      </w:r>
      <w:r>
        <w:t xml:space="preserve"> </w:t>
      </w:r>
      <w:r>
        <w:t xml:space="preserve">October 2023</w:t>
      </w:r>
      <w:r>
        <w:br/>
      </w:r>
      <w:r>
        <w:rPr>
          <w:bCs/>
          <w:b/>
        </w:rPr>
        <w:t xml:space="preserve">Status:&gt; Confidential Internal Review</w:t>
      </w:r>
      <w:r>
        <w:br/>
      </w:r>
    </w:p>
    <w:p>
      <w:pPr>
        <w:pStyle w:val="BodyText"/>
      </w:pPr>
      <w:r>
        <w:rPr>
          <w:iCs/>
          <w:i/>
        </w:rPr>
        <w:t xml:space="preserve">This case study examines the critical transformation of the auditing profession within Bangladesh Dhaka, analyzing how local Auditors are adapting to international standards, digitalization, and regulatory changes in one of South Asia's most dynamic economic hubs.</w:t>
      </w:r>
    </w:p>
    <w:bookmarkStart w:id="20" w:name="introduction"/>
    <w:p>
      <w:pPr>
        <w:pStyle w:val="Heading2"/>
      </w:pPr>
      <w:r>
        <w:t xml:space="preserve">1. Introduction</w:t>
      </w:r>
    </w:p>
    <w:p>
      <w:pPr>
        <w:pStyle w:val="FirstParagraph"/>
      </w:pPr>
      <w:r>
        <w:t xml:space="preserve">Bangladesh has experienced robust economic growth over the past two decades, with Dhaka serving as the undisputed center of this financial engine. As foreign direct investment (FDI) increases and local enterprises expand globally, the demand for transparency, accountability, and rigorous financial oversight has never been higher. In this context, the role of the</w:t>
      </w:r>
      <w:r>
        <w:t xml:space="preserve"> </w:t>
      </w:r>
      <w:r>
        <w:rPr>
          <w:bCs/>
          <w:b/>
        </w:rPr>
        <w:t xml:space="preserve">Auditor</w:t>
      </w:r>
      <w:r>
        <w:t xml:space="preserve"> </w:t>
      </w:r>
      <w:r>
        <w:t xml:space="preserve">has shifted from a mere compliance checker to a strategic advisor and guardian of corporate governance.</w:t>
      </w:r>
    </w:p>
    <w:p>
      <w:pPr>
        <w:pStyle w:val="BodyText"/>
      </w:pPr>
      <w:r>
        <w:t xml:space="preserve">This document explores the specific challenges and opportunities facing Auditors operating in Bangladesh Dhaka. It highlights how regulatory bodies, technological advancements, and market expectations are reshaping the profession in this bustling metropolis.</w:t>
      </w:r>
    </w:p>
    <w:bookmarkEnd w:id="20"/>
    <w:bookmarkStart w:id="21" w:name="X2b08fef9080762822638c2ce240aa869c210cd1"/>
    <w:p>
      <w:pPr>
        <w:pStyle w:val="Heading2"/>
      </w:pPr>
      <w:r>
        <w:t xml:space="preserve">2. Contextual Background: The Economic Landscape of Bangladesh Dhaka</w:t>
      </w:r>
    </w:p>
    <w:p>
      <w:pPr>
        <w:pStyle w:val="FirstParagraph"/>
      </w:pPr>
      <w:r>
        <w:t xml:space="preserve">Bangladesh Dhaka is not just the capital city; it is the heartbeat of the nation’s commerce. Home to nearly 30% of urban industrial units, banks, insurance companies, and multinational corporations (MNCs), Dhaka presents a complex environment for financial auditing. The city hosts the two primary stock exchanges in Bangladesh—the Dhaka Stock Exchange (DSE) and Chittagong Stock Exchange—making listed companies particularly scrutinized.</w:t>
      </w:r>
    </w:p>
    <w:p>
      <w:pPr>
        <w:pStyle w:val="BodyText"/>
      </w:pPr>
      <w:r>
        <w:t xml:space="preserve">The regulatory framework is primarily overseen by the Institute of Chartered Accountants of Bangladesh (ICAB). However, Auditors in Bangladesh Dhaka must also navigate requirements set by the Bangladesh Bank for financial institutions, the Securities and Exchange Commission (SEC) for public entities, and international standards for MNCs operating within</w:t>
      </w:r>
      <w:r>
        <w:t xml:space="preserve"> </w:t>
      </w:r>
      <w:r>
        <w:rPr>
          <w:bCs/>
          <w:b/>
        </w:rPr>
        <w:t xml:space="preserve">Bangladesh Dhaka</w:t>
      </w:r>
      <w:r>
        <w:t xml:space="preserve">.</w:t>
      </w:r>
    </w:p>
    <w:bookmarkEnd w:id="21"/>
    <w:bookmarkStart w:id="22" w:name="X616aa18ad08ac582e703f5ad20d4c80976be42c"/>
    <w:p>
      <w:pPr>
        <w:pStyle w:val="Heading2"/>
      </w:pPr>
      <w:r>
        <w:t xml:space="preserve">3. The Core Challenges Facing Auditors in this Region</w:t>
      </w:r>
    </w:p>
    <w:p>
      <w:pPr>
        <w:pStyle w:val="FirstParagraph"/>
      </w:pPr>
      <w:r>
        <w:t xml:space="preserve">To understand the current state of auditing in Bangladesh Dhaka, one must identify the primary friction points:</w:t>
      </w:r>
    </w:p>
    <w:p>
      <w:pPr>
        <w:numPr>
          <w:ilvl w:val="0"/>
          <w:numId w:val="1001"/>
        </w:numPr>
        <w:pStyle w:val="Compact"/>
      </w:pPr>
      <w:r>
        <w:rPr>
          <w:bCs/>
          <w:b/>
        </w:rPr>
        <w:t xml:space="preserve">Cultural Resistance to Transparency:</w:t>
      </w:r>
      <w:r>
        <w:br/>
      </w:r>
      <w:r>
        <w:t xml:space="preserve">In many traditional family-owned businesses prevalent in Dhaka, there is often a resistance to full financial disclosure. Auditors frequently face pressure from management to overlook minor discrepancies or interpret regulations loosely. Overcoming this cultural barrier requires not just technical skill but significant diplomatic and ethical fortitude.</w:t>
      </w:r>
    </w:p>
    <w:p>
      <w:pPr>
        <w:numPr>
          <w:ilvl w:val="0"/>
          <w:numId w:val="1001"/>
        </w:numPr>
        <w:pStyle w:val="Compact"/>
      </w:pPr>
      <w:r>
        <w:rPr>
          <w:bCs/>
          <w:b/>
        </w:rPr>
        <w:t xml:space="preserve">Rapid Technological Disruption:</w:t>
      </w:r>
      <w:r>
        <w:br/>
      </w:r>
      <w:r>
        <w:t xml:space="preserve">The adoption of ERP systems, AI-driven analytics, and cloud accounting has accelerated rapidly in Dhaka. Traditional manual auditing methods are becoming obsolete. Auditors must now possess data literacy to analyze large datasets efficiently. Failure to adapt results in inefficiency and an increased risk of missing fraud.</w:t>
      </w:r>
    </w:p>
    <w:p>
      <w:pPr>
        <w:numPr>
          <w:ilvl w:val="0"/>
          <w:numId w:val="1001"/>
        </w:numPr>
        <w:pStyle w:val="Compact"/>
      </w:pPr>
      <w:r>
        <w:rPr>
          <w:bCs/>
          <w:b/>
        </w:rPr>
        <w:t xml:space="preserve">Regulatory Ambiguity:</w:t>
      </w:r>
      <w:r>
        <w:br/>
      </w:r>
      <w:r>
        <w:t xml:space="preserve">While Bangladesh has adopted International Standards on Auditing (ISA), the interpretation and enforcement can vary. Auditors often struggle with gray areas where local customary practices clash with strict international compliance requirements.</w:t>
      </w:r>
    </w:p>
    <w:bookmarkEnd w:id="22"/>
    <w:bookmarkStart w:id="26" w:name="Xc7649722b25b1f4ca9a5339dcef0e887536dbe1"/>
    <w:p>
      <w:pPr>
        <w:pStyle w:val="Heading2"/>
      </w:pPr>
      <w:r>
        <w:t xml:space="preserve">4. Strategic Responses: How the Modern Auditor Adapts</w:t>
      </w:r>
    </w:p>
    <w:p>
      <w:pPr>
        <w:pStyle w:val="FirstParagraph"/>
      </w:pPr>
      <w:r>
        <w:t xml:space="preserve">The successful Auditor in Bangladesh Dhaka today is a hybrid professional: part accountant, part IT specialist, and part ethicist. Several key strategies have emerged:</w:t>
      </w:r>
    </w:p>
    <w:bookmarkStart w:id="23" w:name="a.-integration-of-continuous-auditing"/>
    <w:p>
      <w:pPr>
        <w:pStyle w:val="Heading3"/>
      </w:pPr>
      <w:r>
        <w:t xml:space="preserve">A. Integration of Continuous Auditing</w:t>
      </w:r>
    </w:p>
    <w:p>
      <w:pPr>
        <w:pStyle w:val="FirstParagraph"/>
      </w:pPr>
      <w:r>
        <w:t xml:space="preserve">Leveraging technology, leading firms in Dhaka are moving away from annual retrospective audits to continuous auditing models. By connecting directly to client databases, Auditors can monitor transactions in real-time. This is particularly effective for banking sectors in Bangladesh Dhaka, where transaction volumes are massive.</w:t>
      </w:r>
    </w:p>
    <w:bookmarkEnd w:id="23"/>
    <w:bookmarkStart w:id="24" w:name="b.-strengthening-ethical-frameworks"/>
    <w:p>
      <w:pPr>
        <w:pStyle w:val="Heading3"/>
      </w:pPr>
      <w:r>
        <w:t xml:space="preserve">B. Strengthening Ethical Frameworks</w:t>
      </w:r>
    </w:p>
    <w:p>
      <w:pPr>
        <w:pStyle w:val="FirstParagraph"/>
      </w:pPr>
      <w:r>
        <w:t xml:space="preserve">Professional bodies in Bangladesh are intensifying training on ethics and corporate governance. The modern Auditor is expected to act as an independent voice against corruption. Whistleblower mechanisms are being strengthened, providing Auditors with more support when they encounter irregularities.</w:t>
      </w:r>
    </w:p>
    <w:bookmarkEnd w:id="24"/>
    <w:bookmarkStart w:id="25" w:name="c.-specialization"/>
    <w:p>
      <w:pPr>
        <w:pStyle w:val="Heading3"/>
      </w:pPr>
      <w:r>
        <w:t xml:space="preserve">C. Specialization</w:t>
      </w:r>
    </w:p>
    <w:p>
      <w:pPr>
        <w:pStyle w:val="FirstParagraph"/>
      </w:pPr>
      <w:r>
        <w:t xml:space="preserve">The generalist Auditor is losing ground to specialists. In Dhaka’s booming RMG (Ready-Made Garment) sector, Auditors now specialize in supply chain verification and ESG (Environmental, Social, and Governance) auditing to meet global buyer requirements. Similarly, IT Auditors are in high demand as cybersecurity becomes a priority.</w:t>
      </w:r>
    </w:p>
    <w:bookmarkEnd w:id="25"/>
    <w:bookmarkEnd w:id="26"/>
    <w:bookmarkStart w:id="27" w:name="Xcb3a2a9e59eda61b597e3eb82351ad747285714"/>
    <w:p>
      <w:pPr>
        <w:pStyle w:val="Heading2"/>
      </w:pPr>
      <w:r>
        <w:t xml:space="preserve">5. Case Example: The Transition of a Mid-Sized Manufacturing Firm</w:t>
      </w:r>
    </w:p>
    <w:p>
      <w:pPr>
        <w:pStyle w:val="FirstParagraph"/>
      </w:pPr>
      <w:r>
        <w:rPr>
          <w:bCs/>
          <w:b/>
        </w:rPr>
        <w:t xml:space="preserve">Scenario:</w:t>
      </w:r>
      <w:r>
        <w:br/>
      </w:r>
      <w:r>
        <w:t xml:space="preserve">A mid-sized textile manufacturer located in the industrial zones surrounding Bangladesh Dhaka faced pressure from European buyers to comply with strict ethical and financial standards. Their internal controls were weak, relying heavily on manual ledgers.</w:t>
      </w:r>
    </w:p>
    <w:p>
      <w:pPr>
        <w:pStyle w:val="BodyText"/>
      </w:pPr>
      <w:r>
        <w:rPr>
          <w:bCs/>
          <w:b/>
        </w:rPr>
        <w:t xml:space="preserve">The Auditor’s Role:</w:t>
      </w:r>
      <w:r>
        <w:br/>
      </w:r>
      <w:r>
        <w:t xml:space="preserve">An external Audit firm was engaged. Instead of simply issuing a clean or qualified opinion, the Auditor implemented a phased digital transformation plan. They introduced automated inventory tracking and integrated financial software tailored for export-oriented industries.</w:t>
      </w:r>
    </w:p>
    <w:p>
      <w:pPr>
        <w:pStyle w:val="BodyText"/>
      </w:pPr>
      <w:r>
        <w:rPr>
          <w:bCs/>
          <w:b/>
        </w:rPr>
        <w:t xml:space="preserve">Outcome:</w:t>
      </w:r>
      <w:r>
        <w:br/>
      </w:r>
      <w:r>
        <w:t xml:space="preserve">Within 18 months, discrepancies in raw material usage were reduced by 40%, and the company successfully passed rigorous third-party ESG audits. The Auditor’s role evolved from a "checker" to a "transformative partner," enhancing the client's global competitiveness while ensuring compliance.</w:t>
      </w:r>
    </w:p>
    <w:bookmarkEnd w:id="27"/>
    <w:bookmarkStart w:id="28" w:name="Xd6920a5d226134e45463cc7083b8bb40eaecc82"/>
    <w:p>
      <w:pPr>
        <w:pStyle w:val="Heading2"/>
      </w:pPr>
      <w:r>
        <w:t xml:space="preserve">6. Future Outlook for Auditing in Bangladesh Dhaka</w:t>
      </w:r>
    </w:p>
    <w:p>
      <w:pPr>
        <w:pStyle w:val="FirstParagraph"/>
      </w:pPr>
      <w:r>
        <w:t xml:space="preserve">The future of auditing in Bangladesh Dhaka is bright but demanding. Several trends will define the next decade:</w:t>
      </w:r>
    </w:p>
    <w:p>
      <w:pPr>
        <w:numPr>
          <w:ilvl w:val="0"/>
          <w:numId w:val="1002"/>
        </w:numPr>
        <w:pStyle w:val="Compact"/>
      </w:pPr>
      <w:r>
        <w:rPr>
          <w:bCs/>
          <w:b/>
        </w:rPr>
        <w:t xml:space="preserve">Digital Regulation:</w:t>
      </w:r>
      <w:r>
        <w:br/>
      </w:r>
      <w:r>
        <w:t xml:space="preserve">The government is pushing for more digitized tax and compliance systems. Auditors must be proficient in using these national platforms.</w:t>
      </w:r>
    </w:p>
    <w:p>
      <w:pPr>
        <w:numPr>
          <w:ilvl w:val="0"/>
          <w:numId w:val="1002"/>
        </w:numPr>
        <w:pStyle w:val="Compact"/>
      </w:pPr>
      <w:r>
        <w:rPr>
          <w:bCs/>
          <w:b/>
        </w:rPr>
        <w:t xml:space="preserve">Sustainability Reporting:</w:t>
      </w:r>
      <w:r>
        <w:br/>
      </w:r>
      <w:r>
        <w:t xml:space="preserve">Auditing will extend beyond financial statements to include sustainability metrics. Bangladesh Dhaka, being a hub for garment exports, will see a surge in demand for carbon footprint auditing.</w:t>
      </w:r>
    </w:p>
    <w:p>
      <w:pPr>
        <w:numPr>
          <w:ilvl w:val="0"/>
          <w:numId w:val="1002"/>
        </w:numPr>
        <w:pStyle w:val="Compact"/>
      </w:pPr>
      <w:r>
        <w:rPr>
          <w:bCs/>
          <w:b/>
        </w:rPr>
        <w:t xml:space="preserve">Talent Development:</w:t>
      </w:r>
      <w:r>
        <w:br/>
      </w:r>
      <w:r>
        <w:t xml:space="preserve">There is a growing emphasis on upskilling young Auditors in data analytics and cybersecurity. Educational institutions in Dhaka are updating curricula to reflect these needs.</w:t>
      </w:r>
    </w:p>
    <w:bookmarkEnd w:id="28"/>
    <w:bookmarkStart w:id="29" w:name="conclusion"/>
    <w:p>
      <w:pPr>
        <w:pStyle w:val="Heading2"/>
      </w:pPr>
      <w:r>
        <w:t xml:space="preserve">7. Conclusion</w:t>
      </w:r>
    </w:p>
    <w:p>
      <w:pPr>
        <w:pStyle w:val="FirstParagraph"/>
      </w:pPr>
      <w:r>
        <w:t xml:space="preserve">The Auditor plays a pivotal role in maintaining the integrity of Bangladesh’s financial ecosystem, particularly within the dynamic hub of Bangladesh Dhaka. As the city continues to grow and integrate with global markets, the Auditor must evolve from a traditional compliance officer to a strategic advisor who leverages technology and upholds rigorous ethical standards.</w:t>
      </w:r>
    </w:p>
    <w:p>
      <w:pPr>
        <w:pStyle w:val="BodyText"/>
      </w:pPr>
      <w:r>
        <w:t xml:space="preserve">For stakeholders in Bangladesh Dhaka, investing in high-quality audit services is no longer optional; it is a strategic imperative for sustainable growth. The profession stands at the intersection of tradition and innovation, ensuring that as Bangladesh moves forward, its financial foundations remain solid and transparent.</w:t>
      </w:r>
    </w:p>
    <w:bookmarkEnd w:id="29"/>
    <w:bookmarkStart w:id="30" w:name="key-takeaways"/>
    <w:p>
      <w:pPr>
        <w:pStyle w:val="Heading2"/>
      </w:pPr>
      <w:r>
        <w:t xml:space="preserve">8. Key Takeaways</w:t>
      </w:r>
    </w:p>
    <w:p>
      <w:pPr>
        <w:pStyle w:val="FirstParagraph"/>
      </w:pPr>
      <w:r>
        <w:t xml:space="preserve">Audit Dimension</w:t>
      </w:r>
    </w:p>
    <w:p>
      <w:pPr>
        <w:pStyle w:val="BodyText"/>
      </w:pPr>
      <w:r>
        <w:t xml:space="preserve">Status in Bangladesh Dhaka</w:t>
      </w:r>
    </w:p>
    <w:p>
      <w:pPr>
        <w:pStyle w:val="BodyText"/>
      </w:pPr>
      <w:r>
        <w:t xml:space="preserve">Action Required for Auditors</w:t>
      </w:r>
    </w:p>
    <w:p>
      <w:pPr>
        <w:pStyle w:val="BodyText"/>
      </w:pPr>
      <w:r>
        <w:t xml:space="preserve">Tech Adoption</w:t>
      </w:r>
      <w:r>
        <w:br/>
      </w:r>
    </w:p>
    <w:p>
      <w:pPr>
        <w:pStyle w:val="BodyText"/>
      </w:pPr>
      <w:r>
        <w:t xml:space="preserve">Rapidly Increasing</w:t>
      </w:r>
      <w:r>
        <w:br/>
      </w:r>
    </w:p>
    <w:p>
      <w:pPr>
        <w:pStyle w:val="BodyText"/>
      </w:pPr>
      <w:r>
        <w:t xml:space="preserve">Learn data analytics tools.</w:t>
      </w:r>
      <w:r>
        <w:br/>
      </w:r>
    </w:p>
    <w:p>
      <w:pPr>
        <w:pStyle w:val="BodyText"/>
      </w:pPr>
      <w:r>
        <w:t xml:space="preserve">Ethical Pressure</w:t>
      </w:r>
      <w:r>
        <w:t xml:space="preserve"> </w:t>
      </w:r>
      <w:r>
        <w:t xml:space="preserve">HIGHStrengthen independence and ethical training.</w:t>
      </w:r>
    </w:p>
    <w:p>
      <w:pPr>
        <w:pStyle w:val="BodyText"/>
      </w:pPr>
      <w:r>
        <w:t xml:space="preserve">Adopt specialized roles (IT, ESG, Forensic)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Auditor in Bangladesh Dhaka</dc:title>
  <dc:creator/>
  <dc:language>en</dc:language>
  <cp:keywords/>
  <dcterms:created xsi:type="dcterms:W3CDTF">2026-07-29T15:43:51Z</dcterms:created>
  <dcterms:modified xsi:type="dcterms:W3CDTF">2026-07-29T15:43:51Z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