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p>
    <w:bookmarkStart w:id="43" w:name="X42773ddc5a6f3ed062cd2ac9f5ab0db73c854b8"/>
    <w:p>
      <w:pPr>
        <w:pStyle w:val="Heading1"/>
      </w:pPr>
      <w:r>
        <w:t xml:space="preserve">The Strategic Role of the Auditor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Regulatory Bodies</w:t>
      </w:r>
      <w:r>
        <w:br/>
      </w:r>
      <w:r>
        <w:rPr>
          <w:bCs/>
          <w:b/>
        </w:rPr>
        <w:t xml:space="preserve">From:</w:t>
      </w:r>
      <w:r>
        <w:t xml:space="preserve"> </w:t>
      </w:r>
      <w:r>
        <w:t xml:space="preserve">Corporate Governance Committee</w:t>
      </w:r>
      <w:r>
        <w:br/>
      </w:r>
      <w:r>
        <w:rPr>
          <w:bCs/>
          <w:b/>
        </w:rPr>
        <w:t xml:space="preserve">Subject:</w:t>
      </w:r>
      <w:r>
        <w:t xml:space="preserve">An Analysis of Audit Functions within the Complex Jurisdiction of Canada Montreal</w:t>
      </w:r>
    </w:p>
    <w:bookmarkStart w:id="21" w:name="case-study-overview"/>
    <w:p>
      <w:pPr>
        <w:pStyle w:val="Heading2"/>
      </w:pPr>
      <w:r>
        <w:rPr>
          <w:bCs/>
          <w:b/>
        </w:rPr>
        <w:t xml:space="preserve">Case Study Overview</w:t>
      </w:r>
    </w:p>
    <w:p>
      <w:pPr>
        <w:pStyle w:val="FirstParagraph"/>
      </w:pPr>
      <w:r>
        <w:t xml:space="preserve">This</w:t>
      </w:r>
      <w:r>
        <w:t xml:space="preserve"> </w:t>
      </w:r>
      <w:r>
        <w:rPr>
          <w:bCs/>
          <w:b/>
        </w:rPr>
        <w:t xml:space="preserve">CASE STUDY</w:t>
      </w:r>
      <w:r>
        <w:t xml:space="preserve">, titled "The Strategic Role of the Auditor in Canada Montreal," seeks to examine the multifaceted responsibilities, regulatory challenges, and strategic value provided by professional auditors operating within the unique economic and legal landscape of</w:t>
      </w:r>
      <w:r>
        <w:t xml:space="preserve"> </w:t>
      </w:r>
      <w:r>
        <w:rPr>
          <w:bCs/>
          <w:b/>
        </w:rPr>
        <w:t xml:space="preserve">Canada Montreal</w:t>
      </w:r>
      <w:r>
        <w:t xml:space="preserve">. As a global hub for finance, aerospace, and technology sectors located in Quebec,</w:t>
      </w:r>
      <w:bookmarkStart w:id="20" w:name="top"/>
      <w:bookmarkEnd w:id="20"/>
      <w:r>
        <w:t xml:space="preserve">the city presents distinct opportunities for corporate growth alongside rigorous compliance requirements. The central focus of this document is the critical function of the</w:t>
      </w:r>
      <w:r>
        <w:t xml:space="preserve"> </w:t>
      </w:r>
      <w:r>
        <w:rPr>
          <w:bCs/>
          <w:b/>
        </w:rPr>
        <w:t xml:space="preserve">AUDITOR</w:t>
      </w:r>
      <w:r>
        <w:t xml:space="preserve">, whose role extends far beyond simple numerical verification to encompass risk management, ethical governance, and strategic advisory services.</w:t>
      </w:r>
      <w:r>
        <w:t xml:space="preserve"> </w:t>
      </w:r>
      <w:r>
        <w:t xml:space="preserve">The objective of this analysis is to illustrate how an</w:t>
      </w:r>
      <w:r>
        <w:t xml:space="preserve"> </w:t>
      </w:r>
      <w:r>
        <w:rPr>
          <w:bCs/>
          <w:b/>
        </w:rPr>
        <w:t xml:space="preserve">AUDITOR</w:t>
      </w:r>
      <w:r>
        <w:t xml:space="preserve"> </w:t>
      </w:r>
      <w:r>
        <w:t xml:space="preserve">in</w:t>
      </w:r>
      <w:r>
        <w:t xml:space="preserve"> </w:t>
      </w:r>
      <w:r>
        <w:rPr>
          <w:bCs/>
          <w:b/>
        </w:rPr>
        <w:t xml:space="preserve">Canada Montreal</w:t>
      </w:r>
      <w:r>
        <w:t xml:space="preserve"> </w:t>
      </w:r>
      <w:r>
        <w:t xml:space="preserve">navigates a dual-regulatory environment (federal and provincial), addresses the linguistic complexities inherent in Quebec’s business culture, and leverages data analytics to provide actionable insights. By dissecting real-world scenarios relevant to this specific geographic location, this document underscores why the integrity of auditing is paramount for sustainable economic development in</w:t>
      </w:r>
      <w:r>
        <w:t xml:space="preserve"> </w:t>
      </w:r>
      <w:r>
        <w:rPr>
          <w:bCs/>
          <w:b/>
        </w:rPr>
        <w:t xml:space="preserve">Canada Montreal</w:t>
      </w:r>
      <w:r>
        <w:t xml:space="preserve">.</w:t>
      </w:r>
    </w:p>
    <w:bookmarkEnd w:id="21"/>
    <w:bookmarkStart w:id="22" w:name="the-unique-context-canada-montreal"/>
    <w:p>
      <w:pPr>
        <w:pStyle w:val="Heading2"/>
      </w:pPr>
      <w:r>
        <w:rPr>
          <w:bCs/>
          <w:b/>
        </w:rPr>
        <w:t xml:space="preserve">The Unique Context: Canada Montreal</w:t>
      </w:r>
    </w:p>
    <w:p>
      <w:pPr>
        <w:pStyle w:val="FirstParagraph"/>
      </w:pPr>
      <w:r>
        <w:t xml:space="preserve">To understand the necessity of specialized auditing practices, one must first appreciate the context of</w:t>
      </w:r>
    </w:p>
    <w:p>
      <w:pPr>
        <w:pStyle w:val="BodyText"/>
      </w:pPr>
      <w:r>
        <w:t xml:space="preserve">Canada Montreal</w:t>
      </w:r>
    </w:p>
    <w:p>
      <w:pPr>
        <w:pStyle w:val="BodyText"/>
      </w:pPr>
      <w:r>
        <w:t xml:space="preserve">. The city is not merely a Canadian urban center; it is a bi-cultural metropolis with distinct legal traditions rooted in civil law for private matters (Quebec Civil Code) and common law for public matters. This duality creates a complex regulatory environment that demands auditors to be highly adaptable and culturally competent.</w:t>
      </w:r>
      <w:r>
        <w:t xml:space="preserve"> </w:t>
      </w:r>
      <w:r>
        <w:t xml:space="preserve">Furthermore,</w:t>
      </w:r>
      <w:r>
        <w:t xml:space="preserve"> </w:t>
      </w:r>
      <w:r>
        <w:rPr>
          <w:bCs/>
          <w:b/>
        </w:rPr>
        <w:t xml:space="preserve">Canada Montreal</w:t>
      </w:r>
      <w:r>
        <w:t xml:space="preserve"> </w:t>
      </w:r>
      <w:r>
        <w:t xml:space="preserve">serves as the headquarters for numerous multinational corporations, particularly in the aerospace industry (notably Bombardier’s legacy ecosystem), media, telecommunications, and gaming. The concentration of these high-stakes industries means that the financial flows passing through this city are substantial and highly scrutinized. Consequently, the</w:t>
      </w:r>
      <w:r>
        <w:t xml:space="preserve"> </w:t>
      </w:r>
      <w:r>
        <w:rPr>
          <w:bCs/>
          <w:b/>
        </w:rPr>
        <w:t xml:space="preserve">AUDITOR</w:t>
      </w:r>
      <w:r>
        <w:t xml:space="preserve"> </w:t>
      </w:r>
      <w:r>
        <w:t xml:space="preserve">operating here must possess a deeper understanding of sector-specific risks compared to their counterparts in other jurisdictions. For instance, an auditor reviewing a aerospace manufacturing firm in Montreal must understand complex government contracts, international trade tariffs between North American partners, and supply chain vulnerabilities that are specific to the region’s logistical infrastructure.</w:t>
      </w:r>
    </w:p>
    <w:bookmarkEnd w:id="22"/>
    <w:bookmarkStart w:id="25" w:name="the-evolving-role-of-the-auditor"/>
    <w:p>
      <w:pPr>
        <w:pStyle w:val="Heading2"/>
      </w:pPr>
      <w:r>
        <w:rPr>
          <w:bCs/>
          <w:b/>
        </w:rPr>
        <w:t xml:space="preserve">The Evolving Role of the Auditor</w:t>
      </w:r>
    </w:p>
    <w:p>
      <w:pPr>
        <w:pStyle w:val="FirstParagraph"/>
      </w:pPr>
      <w:r>
        <w:t xml:space="preserve">Traditionally, the role of an</w:t>
      </w:r>
      <w:r>
        <w:t xml:space="preserve"> </w:t>
      </w:r>
      <w:r>
        <w:rPr>
          <w:bCs/>
          <w:b/>
        </w:rPr>
        <w:t xml:space="preserve">AUDITOR</w:t>
      </w:r>
      <w:r>
        <w:t xml:space="preserve"> </w:t>
      </w:r>
      <w:r>
        <w:t xml:space="preserve">was viewed as a retrospective check on financial statements. However, in modern</w:t>
      </w:r>
    </w:p>
    <w:p>
      <w:pPr>
        <w:pStyle w:val="BodyText"/>
      </w:pPr>
      <w:r>
        <w:t xml:space="preserve">Canada Montreal</w:t>
      </w:r>
    </w:p>
    <w:p>
      <w:pPr>
        <w:pStyle w:val="BodyText"/>
      </w:pPr>
      <w:r>
        <w:t xml:space="preserve">, this paradigm has shifted dramatically. Today’s auditor acts as a strategic partner to boardrooms and executive suites. This evolution is driven by several key factors prevalent in the Canadian business landscape:</w:t>
      </w:r>
    </w:p>
    <w:p>
      <w:pPr>
        <w:numPr>
          <w:ilvl w:val="0"/>
          <w:numId w:val="1001"/>
        </w:numPr>
        <w:pStyle w:val="Compact"/>
      </w:pPr>
      <w:r>
        <w:rPr>
          <w:bCs/>
          <w:b/>
        </w:rPr>
        <w:t xml:space="preserve">Regulatory Pressure:</w:t>
      </w:r>
      <w:r>
        <w:t xml:space="preserve"> </w:t>
      </w:r>
      <w:r>
        <w:t xml:space="preserve">In response to global financial crises, regulations such as the Canada Business Corporations Act (CBCA) and Quebec’s Securities Commission (CSA) directives have imposed stricter reporting requirements. An</w:t>
      </w:r>
      <w:r>
        <w:t xml:space="preserve"> </w:t>
      </w:r>
      <w:r>
        <w:rPr>
          <w:bCs/>
          <w:b/>
        </w:rPr>
        <w:t xml:space="preserve">AUDITOR</w:t>
      </w:r>
      <w:r>
        <w:t xml:space="preserve"> </w:t>
      </w:r>
      <w:r>
        <w:t xml:space="preserve">in</w:t>
      </w:r>
      <w:r>
        <w:t xml:space="preserve"> </w:t>
      </w:r>
      <w:bookmarkStart w:id="23" w:name="reg"/>
      <w:bookmarkEnd w:id="23"/>
    </w:p>
    <w:p>
      <w:pPr>
        <w:numPr>
          <w:ilvl w:val="0"/>
          <w:numId w:val="1000"/>
        </w:numPr>
        <w:pStyle w:val="Compact"/>
      </w:pPr>
      <w:r>
        <w:t xml:space="preserve">Canada Montreal</w:t>
      </w:r>
    </w:p>
    <w:p>
      <w:pPr>
        <w:numPr>
          <w:ilvl w:val="0"/>
          <w:numId w:val="1000"/>
        </w:numPr>
        <w:pStyle w:val="Compact"/>
      </w:pPr>
      <w:r>
        <w:t xml:space="preserve">a is now required to provide assurance not just on accuracy, but on the effectiveness of internal controls and risk management frameworks.</w:t>
      </w:r>
    </w:p>
    <w:p>
      <w:pPr>
        <w:numPr>
          <w:ilvl w:val="0"/>
          <w:numId w:val="1001"/>
        </w:numPr>
        <w:pStyle w:val="Compact"/>
      </w:pPr>
      <w:r>
        <w:rPr>
          <w:bCs/>
          <w:b/>
        </w:rPr>
        <w:t xml:space="preserve">Digital Transformation:</w:t>
      </w:r>
      <w:r>
        <w:t xml:space="preserve"> </w:t>
      </w:r>
      <w:r>
        <w:t xml:space="preserve">The rapid adoption of artificial intelligence and big data analytics in financial reporting has changed how audits are conducted. Auditors in</w:t>
      </w:r>
      <w:r>
        <w:t xml:space="preserve"> </w:t>
      </w:r>
      <w:bookmarkStart w:id="24" w:name="tech"/>
      <w:bookmarkEnd w:id="24"/>
    </w:p>
    <w:p>
      <w:pPr>
        <w:numPr>
          <w:ilvl w:val="0"/>
          <w:numId w:val="1000"/>
        </w:numPr>
        <w:pStyle w:val="Compact"/>
      </w:pPr>
      <w:r>
        <w:t xml:space="preserve">Canada Montreal</w:t>
      </w:r>
    </w:p>
    <w:p>
      <w:pPr>
        <w:numPr>
          <w:ilvl w:val="0"/>
          <w:numId w:val="1000"/>
        </w:numPr>
        <w:pStyle w:val="Compact"/>
      </w:pPr>
      <w:r>
        <w:t xml:space="preserve">a are increasingly expected to utilize automated tools to detect anomalies across millions of transactions, moving away from sample-based testing to full-population analysis. This technological shift requires auditors to be proficient not only in accounting principles but also in data science methodologies.</w:t>
      </w:r>
    </w:p>
    <w:p>
      <w:pPr>
        <w:numPr>
          <w:ilvl w:val="0"/>
          <w:numId w:val="1001"/>
        </w:numPr>
        <w:pStyle w:val="Compact"/>
      </w:pPr>
      <w:r>
        <w:rPr>
          <w:bCs/>
          <w:b/>
        </w:rPr>
        <w:t xml:space="preserve">Sustainability and ESG:</w:t>
      </w:r>
      <w:r>
        <w:t xml:space="preserve"> </w:t>
      </w:r>
      <w:r>
        <w:t xml:space="preserve">Environmental, Social, and Governance (ESG) reporting has become a mandatory consideration for many public companies listed on the Toronto Stock Exchange (TSX). An</w:t>
      </w:r>
    </w:p>
    <w:p>
      <w:pPr>
        <w:numPr>
          <w:ilvl w:val="0"/>
          <w:numId w:val="1000"/>
        </w:numPr>
        <w:pStyle w:val="Compact"/>
      </w:pPr>
      <w:r>
        <w:t xml:space="preserve">AUDITOR</w:t>
      </w:r>
    </w:p>
    <w:p>
      <w:pPr>
        <w:numPr>
          <w:ilvl w:val="0"/>
          <w:numId w:val="1000"/>
        </w:numPr>
        <w:pStyle w:val="Compact"/>
      </w:pPr>
      <w:r>
        <w:t xml:space="preserve">a in Montreal must now verify non-financial data with the same rigor as financial data. This includes assessing carbon footprint calculations, labor practices in diverse supply chains, and corporate governance structures that reflect the inclusive nature of Quebec society.</w:t>
      </w:r>
    </w:p>
    <w:bookmarkEnd w:id="25"/>
    <w:bookmarkStart w:id="28" w:name="cross-border-and-linguistic-challenges"/>
    <w:p>
      <w:pPr>
        <w:pStyle w:val="Heading2"/>
      </w:pPr>
      <w:r>
        <w:rPr>
          <w:bCs/>
          <w:b/>
        </w:rPr>
        <w:t xml:space="preserve">Cross-Border and Linguistic Challenges</w:t>
      </w:r>
    </w:p>
    <w:p>
      <w:pPr>
        <w:pStyle w:val="FirstParagraph"/>
      </w:pPr>
      <w:r>
        <w:t xml:space="preserve">One of the most distinctive aspects of conducting an audit in</w:t>
      </w:r>
      <w:r>
        <w:t xml:space="preserve"> </w:t>
      </w:r>
      <w:bookmarkStart w:id="26" w:name="ling"/>
      <w:bookmarkEnd w:id="26"/>
    </w:p>
    <w:p>
      <w:pPr>
        <w:pStyle w:val="BodyText"/>
      </w:pPr>
      <w:r>
        <w:t xml:space="preserve">Canada Montreal</w:t>
      </w:r>
    </w:p>
    <w:p>
      <w:pPr>
        <w:pStyle w:val="BodyText"/>
      </w:pPr>
      <w:r>
        <w:t xml:space="preserve">a is the linguistic dimension. While business is increasingly conducted in English, Quebec’s Bill 96 mandates that French be the primary language of commerce and internal communication. For an</w:t>
      </w:r>
      <w:r>
        <w:t xml:space="preserve"> </w:t>
      </w:r>
      <w:r>
        <w:rPr>
          <w:bCs/>
          <w:b/>
        </w:rPr>
        <w:t xml:space="preserve">AUDITOR</w:t>
      </w:r>
      <w:r>
        <w:t xml:space="preserve">, this means that financial statements, internal policies, and communication with staff may exist in multiple languages or require translation for compliance purposes.</w:t>
      </w:r>
      <w:r>
        <w:t xml:space="preserve"> </w:t>
      </w:r>
      <w:r>
        <w:t xml:space="preserve">This linguistic duality adds a layer of complexity to evidence collection. An auditor must ensure that the meaning of contractual obligations and internal directives is accurately preserved across languages. Misinterpretation due to language barriers can lead to significant audit findings or even regulatory penalties. Therefore, auditors in</w:t>
      </w:r>
      <w:r>
        <w:t xml:space="preserve"> </w:t>
      </w:r>
      <w:bookmarkStart w:id="27" w:name="lang2"/>
      <w:bookmarkEnd w:id="27"/>
    </w:p>
    <w:p>
      <w:pPr>
        <w:pStyle w:val="BodyText"/>
      </w:pPr>
      <w:r>
        <w:t xml:space="preserve">Canada Montreal</w:t>
      </w:r>
    </w:p>
    <w:p>
      <w:pPr>
        <w:pStyle w:val="BodyText"/>
      </w:pPr>
      <w:r>
        <w:t xml:space="preserve">a often work within bilingual teams or rely on specialized linguistic experts to validate the integrity of documents produced by local entities. This requirement highlights the need for auditors to possess not just technical accounting skills, but also cultural and linguistic sensitivity, ensuring that their audit procedures respect local norms while maintaining international standards.</w:t>
      </w:r>
    </w:p>
    <w:bookmarkEnd w:id="28"/>
    <w:bookmarkStart w:id="32" w:name="case-scenario-the-mid-sized-tech-firm"/>
    <w:p>
      <w:pPr>
        <w:pStyle w:val="Heading2"/>
      </w:pPr>
      <w:r>
        <w:rPr>
          <w:bCs/>
          <w:b/>
        </w:rPr>
        <w:t xml:space="preserve">Case Scenario: The Mid-Sized Tech Firm</w:t>
      </w:r>
    </w:p>
    <w:p>
      <w:pPr>
        <w:pStyle w:val="FirstParagraph"/>
      </w:pPr>
      <w:r>
        <w:t xml:space="preserve">Consider a hypothetical mid-sized software development firm based in</w:t>
      </w:r>
      <w:r>
        <w:t xml:space="preserve"> </w:t>
      </w:r>
      <w:bookmarkStart w:id="29" w:name="case"/>
      <w:bookmarkEnd w:id="29"/>
    </w:p>
    <w:p>
      <w:pPr>
        <w:pStyle w:val="BodyText"/>
      </w:pPr>
      <w:r>
        <w:t xml:space="preserve">Canada Montreal</w:t>
      </w:r>
    </w:p>
    <w:p>
      <w:pPr>
        <w:pStyle w:val="BodyText"/>
      </w:pPr>
      <w:r>
        <w:t xml:space="preserve">a. The company is preparing for an initial public offering (IPO) on the TSX. As the</w:t>
      </w:r>
      <w:r>
        <w:t xml:space="preserve"> </w:t>
      </w:r>
      <w:r>
        <w:rPr>
          <w:bCs/>
          <w:b/>
        </w:rPr>
        <w:t xml:space="preserve">AUDITOR</w:t>
      </w:r>
      <w:r>
        <w:t xml:space="preserve">, our firm was tasked with providing assurance over three years of financial history while also evaluating internal controls related to intellectual property management and revenue recognition for subscription-based services.</w:t>
      </w:r>
      <w:r>
        <w:t xml:space="preserve"> </w:t>
      </w:r>
      <w:r>
        <w:t xml:space="preserve">The primary challenge arose from the hybrid nature of their revenue streams: some contracts were denominated in Canadian Dollars, others in US Dollars, and a significant portion involved government grants specific to Quebec’s tech innovation incentives. The</w:t>
      </w:r>
      <w:r>
        <w:t xml:space="preserve"> </w:t>
      </w:r>
      <w:r>
        <w:rPr>
          <w:bCs/>
          <w:b/>
        </w:rPr>
        <w:t xml:space="preserve">AUDITOR</w:t>
      </w:r>
      <w:r>
        <w:t xml:space="preserve"> </w:t>
      </w:r>
      <w:r>
        <w:t xml:space="preserve">had to navigate:</w:t>
      </w:r>
      <w:r>
        <w:t xml:space="preserve"> </w:t>
      </w:r>
      <w:r>
        <w:t xml:space="preserve">1. Foreign exchange fluctuations and hedging strategies.</w:t>
      </w:r>
      <w:r>
        <w:t xml:space="preserve"> </w:t>
      </w:r>
      <w:r>
        <w:t xml:space="preserve">2. Compliance with federal R&amp;D tax credits and provincial grant reporting requirements.</w:t>
      </w:r>
      <w:r>
        <w:t xml:space="preserve"> </w:t>
      </w:r>
      <w:r>
        <w:t xml:space="preserve">3. Data privacy laws under Quebec’s Act respecting digital governance, which impose strict rules on how customer data is stored and audited.</w:t>
      </w:r>
      <w:r>
        <w:t xml:space="preserve"> </w:t>
      </w:r>
      <w:r>
        <w:t xml:space="preserve">Through rigorous testing, the</w:t>
      </w:r>
      <w:r>
        <w:t xml:space="preserve"> </w:t>
      </w:r>
      <w:r>
        <w:rPr>
          <w:bCs/>
          <w:b/>
        </w:rPr>
        <w:t xml:space="preserve">AUDITOR</w:t>
      </w:r>
      <w:r>
        <w:t xml:space="preserve"> </w:t>
      </w:r>
      <w:r>
        <w:t xml:space="preserve">identified gaps in the company’s control environment regarding data access logs for proprietary code repositories. By addressing these issues before the IPO, the</w:t>
      </w:r>
      <w:r>
        <w:t xml:space="preserve"> </w:t>
      </w:r>
      <w:r>
        <w:rPr>
          <w:bCs/>
          <w:b/>
        </w:rPr>
        <w:t xml:space="preserve">AUDITOR</w:t>
      </w:r>
      <w:r>
        <w:t xml:space="preserve"> </w:t>
      </w:r>
      <w:r>
        <w:t xml:space="preserve">helped stabilize share prices and build investor confidence. This example demonstrates how an</w:t>
      </w:r>
      <w:r>
        <w:t xml:space="preserve"> </w:t>
      </w:r>
      <w:bookmarkStart w:id="30" w:name="example"/>
      <w:bookmarkEnd w:id="30"/>
    </w:p>
    <w:p>
      <w:pPr>
        <w:pStyle w:val="BodyText"/>
      </w:pPr>
      <w:r>
        <w:t xml:space="preserve">AUDITOR</w:t>
      </w:r>
    </w:p>
    <w:p>
      <w:pPr>
        <w:pStyle w:val="BodyText"/>
      </w:pPr>
      <w:r>
        <w:t xml:space="preserve">a in</w:t>
      </w:r>
      <w:r>
        <w:t xml:space="preserve"> </w:t>
      </w:r>
      <w:bookmarkStart w:id="31" w:name="impact"/>
      <w:bookmarkEnd w:id="31"/>
    </w:p>
    <w:p>
      <w:pPr>
        <w:pStyle w:val="BodyText"/>
      </w:pPr>
      <w:r>
        <w:t xml:space="preserve">Canada Montreal</w:t>
      </w:r>
    </w:p>
    <w:p>
      <w:pPr>
        <w:pStyle w:val="BodyText"/>
      </w:pPr>
      <w:r>
        <w:t xml:space="preserve">a contributes directly to capital market efficiency by ensuring transparency and trust.</w:t>
      </w:r>
    </w:p>
    <w:bookmarkEnd w:id="32"/>
    <w:bookmarkStart w:id="38" w:name="Xf32892b5b3214b065d1f4aaf18960227ee9da68"/>
    <w:p>
      <w:pPr>
        <w:pStyle w:val="Heading2"/>
      </w:pPr>
      <w:r>
        <w:rPr>
          <w:bCs/>
          <w:b/>
        </w:rPr>
        <w:t xml:space="preserve">Conclusion: The Imperative of Integrity in Canada Montreal</w:t>
      </w:r>
    </w:p>
    <w:p>
      <w:pPr>
        <w:pStyle w:val="FirstParagraph"/>
      </w:pPr>
      <w:r>
        <w:t xml:space="preserve">In conclusion, this</w:t>
      </w:r>
      <w:r>
        <w:t xml:space="preserve"> </w:t>
      </w:r>
      <w:bookmarkStart w:id="33" w:name="concl"/>
      <w:bookmarkEnd w:id="33"/>
      <w:r>
        <w:rPr>
          <w:bCs/>
          <w:b/>
        </w:rPr>
        <w:t xml:space="preserve">CASE STUDY</w:t>
      </w:r>
      <w:r>
        <w:t xml:space="preserve"> </w:t>
      </w:r>
      <w:r>
        <w:t xml:space="preserve">illustrates that the role of the</w:t>
      </w:r>
      <w:r>
        <w:t xml:space="preserve"> </w:t>
      </w:r>
      <w:bookmarkStart w:id="34" w:name="finalauditor"/>
      <w:bookmarkEnd w:id="34"/>
    </w:p>
    <w:p>
      <w:pPr>
        <w:pStyle w:val="BodyText"/>
      </w:pPr>
      <w:r>
        <w:t xml:space="preserve">AUDITOR</w:t>
      </w:r>
    </w:p>
    <w:p>
      <w:pPr>
        <w:pStyle w:val="BodyText"/>
      </w:pPr>
      <w:r>
        <w:t xml:space="preserve">a in</w:t>
      </w:r>
      <w:r>
        <w:t xml:space="preserve"> </w:t>
      </w:r>
      <w:bookmarkStart w:id="35" w:name="finallocation"/>
      <w:bookmarkEnd w:id="35"/>
    </w:p>
    <w:p>
      <w:pPr>
        <w:pStyle w:val="BodyText"/>
      </w:pPr>
      <w:r>
        <w:t xml:space="preserve">Canada Montreal</w:t>
      </w:r>
    </w:p>
    <w:p>
      <w:pPr>
        <w:pStyle w:val="BodyText"/>
      </w:pPr>
      <w:r>
        <w:t xml:space="preserve">a is one of the most dynamic and critical professions in the corporate world. Operating at the intersection of federal and provincial law, bilingual cultural norms, and high-tech industry demands requires a sophisticated skill set. The auditor is no longer just a scorekeeper; they are guardians of market integrity, advisors on regulatory compliance, and partners in strategic growth.</w:t>
      </w:r>
      <w:r>
        <w:t xml:space="preserve"> </w:t>
      </w:r>
      <w:r>
        <w:t xml:space="preserve">For businesses operating in</w:t>
      </w:r>
      <w:r>
        <w:t xml:space="preserve"> </w:t>
      </w:r>
      <w:bookmarkStart w:id="36" w:name="finalbiz"/>
      <w:bookmarkEnd w:id="36"/>
    </w:p>
    <w:p>
      <w:pPr>
        <w:pStyle w:val="BodyText"/>
      </w:pPr>
      <w:r>
        <w:t xml:space="preserve">Canada Montreal</w:t>
      </w:r>
    </w:p>
    <w:p>
      <w:pPr>
        <w:pStyle w:val="BodyText"/>
      </w:pPr>
      <w:r>
        <w:t xml:space="preserve">a, engaging with an auditor who understands the local nuances—from Quebec civil law intricacies to the specific ESG expectations of North American investors—is essential for long-term success. As regulatory landscapes continue to evolve and technology reshapes financial reporting, the demand for skilled auditors in</w:t>
      </w:r>
      <w:r>
        <w:t xml:space="preserve"> </w:t>
      </w:r>
      <w:bookmarkStart w:id="37" w:name="finaldem"/>
      <w:bookmarkEnd w:id="37"/>
    </w:p>
    <w:p>
      <w:pPr>
        <w:pStyle w:val="BodyText"/>
      </w:pPr>
      <w:r>
        <w:t xml:space="preserve">Canada Montreal</w:t>
      </w:r>
    </w:p>
    <w:p>
      <w:pPr>
        <w:pStyle w:val="BodyText"/>
      </w:pPr>
      <w:r>
        <w:t xml:space="preserve">a will only increase. Their ability to provide clear, accurate, and forward-looking insights remains the backbone of a robust economy in this vital Canadian hub.</w:t>
      </w:r>
    </w:p>
    <w:bookmarkEnd w:id="38"/>
    <w:bookmarkStart w:id="42" w:name="recommendations"/>
    <w:p>
      <w:pPr>
        <w:pStyle w:val="Heading2"/>
      </w:pPr>
      <w:r>
        <w:rPr>
          <w:bCs/>
          <w:b/>
        </w:rPr>
        <w:t xml:space="preserve">Recommendations</w:t>
      </w:r>
    </w:p>
    <w:p>
      <w:pPr>
        <w:pStyle w:val="FirstParagraph"/>
      </w:pPr>
      <w:r>
        <w:t xml:space="preserve">Based on the findings of this</w:t>
      </w:r>
      <w:r>
        <w:t xml:space="preserve"> </w:t>
      </w:r>
      <w:bookmarkStart w:id="39" w:name="rec1"/>
      <w:bookmarkEnd w:id="39"/>
      <w:r>
        <w:rPr>
          <w:bCs/>
          <w:b/>
        </w:rPr>
        <w:t xml:space="preserve">CASE STUDY</w:t>
      </w:r>
      <w:r>
        <w:t xml:space="preserve">, it is recommended that:</w:t>
      </w:r>
    </w:p>
    <w:p>
      <w:pPr>
        <w:numPr>
          <w:ilvl w:val="0"/>
          <w:numId w:val="1002"/>
        </w:numPr>
        <w:pStyle w:val="Compact"/>
      </w:pPr>
      <w:r>
        <w:t xml:space="preserve">Firms hiring auditors in</w:t>
      </w:r>
      <w:r>
        <w:t xml:space="preserve"> </w:t>
      </w:r>
      <w:bookmarkStart w:id="40" w:name="rec2"/>
      <w:bookmarkEnd w:id="40"/>
    </w:p>
    <w:p>
      <w:pPr>
        <w:numPr>
          <w:ilvl w:val="0"/>
          <w:numId w:val="1000"/>
        </w:numPr>
        <w:pStyle w:val="Compact"/>
      </w:pPr>
      <w:r>
        <w:t xml:space="preserve">Canada Montreal</w:t>
      </w:r>
    </w:p>
    <w:p>
      <w:pPr>
        <w:numPr>
          <w:ilvl w:val="0"/>
          <w:numId w:val="1000"/>
        </w:numPr>
        <w:pStyle w:val="Compact"/>
      </w:pPr>
      <w:r>
        <w:t xml:space="preserve">a prioritize candidates with dual-language proficiency and knowledge of Quebec-specific regulations.</w:t>
      </w:r>
    </w:p>
    <w:p>
      <w:pPr>
        <w:numPr>
          <w:ilvl w:val="0"/>
          <w:numId w:val="1002"/>
        </w:numPr>
        <w:pStyle w:val="Compact"/>
      </w:pPr>
      <w:r>
        <w:t xml:space="preserve">Auditors invest continuously in technology training to handle the data-intensive nature of modern audits.</w:t>
      </w:r>
    </w:p>
    <w:p>
      <w:pPr>
        <w:numPr>
          <w:ilvl w:val="0"/>
          <w:numId w:val="1002"/>
        </w:numPr>
        <w:pStyle w:val="Compact"/>
      </w:pPr>
      <w:r>
        <w:t xml:space="preserve">Corporate boards in</w:t>
      </w:r>
      <w:r>
        <w:t xml:space="preserve"> </w:t>
      </w:r>
      <w:bookmarkStart w:id="41" w:name="rec3"/>
      <w:bookmarkEnd w:id="41"/>
    </w:p>
    <w:p>
      <w:pPr>
        <w:numPr>
          <w:ilvl w:val="0"/>
          <w:numId w:val="1000"/>
        </w:numPr>
        <w:pStyle w:val="Compact"/>
      </w:pPr>
      <w:r>
        <w:t xml:space="preserve">Canada Montreal</w:t>
      </w:r>
    </w:p>
    <w:p>
      <w:pPr>
        <w:numPr>
          <w:ilvl w:val="0"/>
          <w:numId w:val="1000"/>
        </w:numPr>
        <w:pStyle w:val="Compact"/>
      </w:pPr>
      <w:r>
        <w:t xml:space="preserve">a view their auditors as strategic partners rather than mere compliance officers, fostering a culture of open communication and ethical integrity.</w:t>
      </w:r>
    </w:p>
    <w:p>
      <w:r>
        <w:pict>
          <v:rect style="width:0;height:1.5pt" o:hralign="center" o:hrstd="t" o:hr="t"/>
        </w:pict>
      </w:r>
    </w:p>
    <w:p>
      <w:pPr>
        <w:pStyle w:val="FirstParagraph"/>
      </w:pPr>
      <w:r>
        <w:t xml:space="preserve">© 2023 Corporate Governance Review. All rights reserved. This document is for informational purposes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Canada Montreal</dc:title>
  <dc:creator/>
  <dc:language>en</dc:language>
  <cp:keywords/>
  <dcterms:created xsi:type="dcterms:W3CDTF">2026-07-29T05:00:22Z</dcterms:created>
  <dcterms:modified xsi:type="dcterms:W3CDTF">2026-07-29T05:00:22Z</dcterms:modified>
</cp:coreProperties>
</file>

<file path=docProps/custom.xml><?xml version="1.0" encoding="utf-8"?>
<Properties xmlns="http://schemas.openxmlformats.org/officeDocument/2006/custom-properties" xmlns:vt="http://schemas.openxmlformats.org/officeDocument/2006/docPropsVTypes"/>
</file>