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Colombia</w:t>
      </w:r>
      <w:r>
        <w:t xml:space="preserve"> </w:t>
      </w:r>
      <w:r>
        <w:t xml:space="preserve">Bogotá</w:t>
      </w:r>
    </w:p>
    <w:bookmarkStart w:id="31" w:name="X0819d0028993c4e0d91d535d0e3b682ce207569"/>
    <w:p>
      <w:pPr>
        <w:pStyle w:val="Heading1"/>
      </w:pPr>
      <w:r>
        <w:t xml:space="preserve">Case Study: Strengthening Corporate Governance through the Auditor in Colombia Bogotá</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Colombia, Bogotá D.C.</w:t>
      </w:r>
      <w:r>
        <w:br/>
      </w:r>
    </w:p>
    <w:p>
      <w:pPr>
        <w:pStyle w:val="BodyText"/>
      </w:pPr>
      <w:r>
        <w:t xml:space="preserve">The Strategic Necessity of the Independent Auditor in a Developing Economic Hub</w:t>
      </w:r>
    </w:p>
    <w:bookmarkStart w:id="20" w:name="introduction"/>
    <w:p>
      <w:pPr>
        <w:pStyle w:val="Heading2"/>
      </w:pPr>
      <w:r>
        <w:t xml:space="preserve">1. Introduction</w:t>
      </w:r>
    </w:p>
    <w:p>
      <w:pPr>
        <w:pStyle w:val="FirstParagraph"/>
      </w:pPr>
      <w:r>
        <w:t xml:space="preserve">In the rapidly evolving economic landscape of Latin America, few cities exemplify dynamic growth and regulatory complexity quite like Colombia Bogotá. As the political, cultural, and economic heart of Colombia, Bogotá serves as a critical gateway for foreign investment and domestic commerce. However, with this prosperity comes an increased demand for transparency, accountability, and financial integrity. Central to this demand is the professional role of the</w:t>
      </w:r>
      <w:r>
        <w:t xml:space="preserve"> </w:t>
      </w:r>
      <w:r>
        <w:rPr>
          <w:bCs/>
          <w:b/>
        </w:rPr>
        <w:t xml:space="preserve">Auditor</w:t>
      </w:r>
      <w:r>
        <w:t xml:space="preserve">. This case study explores how independent auditing functions as a cornerstone of trust in Colombia Bogotá’s business environment, specifically examining its impact on compliance with national regulations and international standards.</w:t>
      </w:r>
    </w:p>
    <w:p>
      <w:pPr>
        <w:pStyle w:val="BodyText"/>
      </w:pPr>
      <w:r>
        <w:t xml:space="preserve">The primary objective of this document is to analyze the multifaceted responsibilities of an Auditor operating within the specific context of Colombia Bogotá. It highlights why robust auditing practices are not merely a legal obligation but a strategic imperative for companies seeking legitimacy and sustainability in this vibrant market.</w:t>
      </w:r>
    </w:p>
    <w:bookmarkEnd w:id="20"/>
    <w:bookmarkStart w:id="21" w:name="X6d74a0dd1f10cff8f84ab88a35648d86b2175a8"/>
    <w:p>
      <w:pPr>
        <w:pStyle w:val="Heading2"/>
      </w:pPr>
      <w:r>
        <w:t xml:space="preserve">2. Contextual Background: The Regulatory Environment in Colombia</w:t>
      </w:r>
    </w:p>
    <w:p>
      <w:pPr>
        <w:pStyle w:val="FirstParagraph"/>
      </w:pPr>
      <w:r>
        <w:t xml:space="preserve">To understand the significance of an Auditor in Colombia Bogotá, one must first appreciate the rigorous regulatory framework established by Colombian authorities. The Superintendencia de Sociedades (Superintendence of Companies) and the Superfinanciera oversee financial reporting standards strictly. Furthermore, since adopting International Financial Reporting Standards (IFRS) comprehensively, Colombian companies have faced heightened pressure to maintain transparency.</w:t>
      </w:r>
    </w:p>
    <w:p>
      <w:pPr>
        <w:pStyle w:val="BodyText"/>
      </w:pPr>
      <w:r>
        <w:t xml:space="preserve">In Bogotá, where thousands of small and medium-sized enterprises (SMEs) and large multinational corporations coexist, the gap between informal economic practices and formal compliance is a focal point for regulators. The Auditor plays a pivotal role in bridging this gap. Unlike in jurisdictions with less stringent enforcement, an Auditor in Colombia Bogotá acts as a primary gatekeeper of financial truth, ensuring that entities adhere to the Código de Comercio (Commercial Code) and tax obligations mandated by the Dirección de Impuestos y Aduanas Nacionales (DIAN).</w:t>
      </w:r>
    </w:p>
    <w:bookmarkEnd w:id="21"/>
    <w:bookmarkStart w:id="24" w:name="X156b0e155df9bd9588980bef2be97863de79bb4"/>
    <w:p>
      <w:pPr>
        <w:pStyle w:val="Heading2"/>
      </w:pPr>
      <w:r>
        <w:t xml:space="preserve">3. Case Scenario: The Crisis at "Andean Tech Solutions"</w:t>
      </w:r>
    </w:p>
    <w:p>
      <w:pPr>
        <w:pStyle w:val="FirstParagraph"/>
      </w:pPr>
      <w:r>
        <w:rPr>
          <w:bCs/>
          <w:b/>
        </w:rPr>
        <w:t xml:space="preserve">"Andean Tech Solutions"</w:t>
      </w:r>
      <w:r>
        <w:t xml:space="preserve">, a fictitious but representative software development firm based in the Chapinero district of Colombia Bogotá, serves as our focal point for this case study. Established five years ago, the company experienced rapid growth, securing venture capital from international investors in Silicon Valley and London.</w:t>
      </w:r>
    </w:p>
    <w:bookmarkStart w:id="22" w:name="the-challenge"/>
    <w:p>
      <w:pPr>
        <w:pStyle w:val="Heading3"/>
      </w:pPr>
      <w:r>
        <w:t xml:space="preserve">The Challenge</w:t>
      </w:r>
    </w:p>
    <w:p>
      <w:pPr>
        <w:pStyle w:val="FirstParagraph"/>
      </w:pPr>
      <w:r>
        <w:t xml:space="preserve">Despite its success, Andean Tech faced a critical juncture during its Series B funding round. The international investors requested a comprehensive due diligence process that went beyond standard financial statements. They demanded an independent verification of operational controls, revenue recognition policies, and compliance with anti-money laundering (AML) protocols under Colombian Law 1645.</w:t>
      </w:r>
    </w:p>
    <w:p>
      <w:pPr>
        <w:pStyle w:val="BodyText"/>
      </w:pPr>
      <w:r>
        <w:t xml:space="preserve">The company’s internal accounting team was overwhelmed by the volume of transactions and lacked the specialized expertise to interpret complex international audit standards. Furthermore, there were suspicions among junior staff regarding irregularities in vendor payments, which could have been interpreted as illicit financial flows—a severe risk in the eyes of global investors.</w:t>
      </w:r>
    </w:p>
    <w:bookmarkEnd w:id="22"/>
    <w:bookmarkStart w:id="23" w:name="X11cb482f23979450fe6a689cd46a4b450e618cc"/>
    <w:p>
      <w:pPr>
        <w:pStyle w:val="Heading3"/>
      </w:pPr>
      <w:r>
        <w:t xml:space="preserve">The Intervention: Engaging an Independent Auditor</w:t>
      </w:r>
    </w:p>
    <w:p>
      <w:pPr>
        <w:pStyle w:val="FirstParagraph"/>
      </w:pPr>
      <w:r>
        <w:t xml:space="preserve">Andean Tech engaged a top-tier local firm specializing in audit services within Colombia Bogotá. The assigned</w:t>
      </w:r>
      <w:r>
        <w:t xml:space="preserve"> </w:t>
      </w:r>
      <w:r>
        <w:rPr>
          <w:bCs/>
          <w:b/>
        </w:rPr>
        <w:t xml:space="preserve">Auditor</w:t>
      </w:r>
      <w:r>
        <w:t xml:space="preserve">, acting with strict independence, initiated a multi-phase examination:</w:t>
      </w:r>
    </w:p>
    <w:p>
      <w:pPr>
        <w:numPr>
          <w:ilvl w:val="0"/>
          <w:numId w:val="1001"/>
        </w:numPr>
        <w:pStyle w:val="Compact"/>
      </w:pPr>
      <w:r>
        <w:rPr>
          <w:bCs/>
          <w:b/>
        </w:rPr>
        <w:t xml:space="preserve">Risk Assessment:</w:t>
      </w:r>
      <w:r>
        <w:t xml:space="preserve"> </w:t>
      </w:r>
      <w:r>
        <w:t xml:space="preserve">The Auditor identified high-risk areas related to revenue recognition for long-term contracts and third-party vendor relationships.</w:t>
      </w:r>
    </w:p>
    <w:p>
      <w:pPr>
        <w:numPr>
          <w:ilvl w:val="0"/>
          <w:numId w:val="1001"/>
        </w:numPr>
        <w:pStyle w:val="Compact"/>
      </w:pPr>
      <w:r>
        <w:t xml:space="preserve">To ensure compliance with local norms, the Auditor verified that all digital service exports were correctly documented for tax incentives provided by Colombian government agencies such as ProColombia.</w:t>
      </w:r>
    </w:p>
    <w:p>
      <w:pPr>
        <w:numPr>
          <w:ilvl w:val="0"/>
          <w:numId w:val="1001"/>
        </w:numPr>
        <w:pStyle w:val="Compact"/>
      </w:pPr>
      <w:r>
        <w:rPr>
          <w:bCs/>
          <w:b/>
        </w:rPr>
        <w:t xml:space="preserve">Internal Control Review:</w:t>
      </w:r>
      <w:r>
        <w:t xml:space="preserve"> </w:t>
      </w:r>
      <w:r>
        <w:t xml:space="preserve">The Auditor mapped out internal workflows and discovered segregation of duties failures that allowed unauthorized payment approvals.</w:t>
      </w:r>
    </w:p>
    <w:bookmarkEnd w:id="23"/>
    <w:bookmarkEnd w:id="24"/>
    <w:bookmarkStart w:id="28" w:name="X5429d8abd2d101eae098625d8da2a400fa09d15"/>
    <w:p>
      <w:pPr>
        <w:pStyle w:val="Heading2"/>
      </w:pPr>
      <w:r>
        <w:t xml:space="preserve">4. The Critical Role of the Auditor in Colombia Bogotá</w:t>
      </w:r>
    </w:p>
    <w:p>
      <w:pPr>
        <w:pStyle w:val="FirstParagraph"/>
      </w:pPr>
      <w:r>
        <w:t xml:space="preserve">The case of Andean Tech illustrates several key functions performed by an Auditor in this specific geographic and economic context:</w:t>
      </w:r>
    </w:p>
    <w:bookmarkStart w:id="25" w:name="X64f9f40a044c3f720acd319b9fe846ff250fd33"/>
    <w:p>
      <w:pPr>
        <w:pStyle w:val="Heading3"/>
      </w:pPr>
      <w:r>
        <w:t xml:space="preserve">A. Ensuring Regulatory Compliance and Legitimacy</w:t>
      </w:r>
    </w:p>
    <w:p>
      <w:pPr>
        <w:pStyle w:val="FirstParagraph"/>
      </w:pPr>
      <w:r>
        <w:t xml:space="preserve">In Colombia Bogotá, the legal consequences of financial misstatement are severe. The Auditor serves as a shield for corporate directors against liability by providing reasonable assurance that financial statements present a true and fair view. For foreign investors, the presence of an accredited Auditor from a reputable firm in Colombia Bogotá is often non-negotiable. It signals that the company respects the rule of law and operates within the transparent boundaries required by both local statute and international best practices.</w:t>
      </w:r>
    </w:p>
    <w:bookmarkEnd w:id="25"/>
    <w:bookmarkStart w:id="26" w:name="Xdd825229ccbdfa2387546dc91e3ae42a39b6d30"/>
    <w:p>
      <w:pPr>
        <w:pStyle w:val="Heading3"/>
      </w:pPr>
      <w:r>
        <w:t xml:space="preserve">B. Combating Corruption and Money Laundering</w:t>
      </w:r>
    </w:p>
    <w:p>
      <w:pPr>
        <w:pStyle w:val="FirstParagraph"/>
      </w:pPr>
      <w:r>
        <w:t xml:space="preserve">Bogotá, like many major global hubs, faces challenges related to financial transparency. The Auditor is increasingly viewed as a first line of defense against corruption. Through forensic audit techniques and enhanced due diligence procedures, Auditors in Colombia Bogotá are trained to detect red flags associated with money laundering or bribery. In the Andean Tech case, the Auditor’s scrutiny of vendor contracts prevented potential fraud that could have tarnished the company’s reputation and led to criminal investigations.</w:t>
      </w:r>
    </w:p>
    <w:bookmarkEnd w:id="26"/>
    <w:bookmarkStart w:id="27" w:name="c.-building-investor-confidence"/>
    <w:p>
      <w:pPr>
        <w:pStyle w:val="Heading3"/>
      </w:pPr>
      <w:r>
        <w:t xml:space="preserve">C. Building Investor Confidence</w:t>
      </w:r>
    </w:p>
    <w:p>
      <w:pPr>
        <w:pStyle w:val="FirstParagraph"/>
      </w:pPr>
      <w:r>
        <w:t xml:space="preserve">The credibility granted by an independent Audit is a tangible asset. For startups and growing enterprises in Colombia Bogotá, securing capital is often tied to the quality of their reporting. An unqualified audit opinion acts as a stamp of approval, reassuring stakeholders that the management’s claims about profitability and growth are substantiated by verifiable data. This trust is essential for maintaining relationships with banks, suppliers, and international partners.</w:t>
      </w:r>
    </w:p>
    <w:bookmarkEnd w:id="27"/>
    <w:bookmarkEnd w:id="28"/>
    <w:bookmarkStart w:id="29" w:name="X513617bfa1174fae1637ca5568f51da8ac14680"/>
    <w:p>
      <w:pPr>
        <w:pStyle w:val="Heading2"/>
      </w:pPr>
      <w:r>
        <w:t xml:space="preserve">5. Challenges Faced by Auditors in the Region</w:t>
      </w:r>
    </w:p>
    <w:p>
      <w:pPr>
        <w:pStyle w:val="FirstParagraph"/>
      </w:pPr>
      <w:r>
        <w:t xml:space="preserve">Despite their importance, Auditors in Colombia Bogotá face unique challenges. These include:</w:t>
      </w:r>
    </w:p>
    <w:p>
      <w:pPr>
        <w:numPr>
          <w:ilvl w:val="0"/>
          <w:numId w:val="1002"/>
        </w:numPr>
        <w:pStyle w:val="Compact"/>
      </w:pPr>
      <w:r>
        <w:rPr>
          <w:bCs/>
          <w:b/>
        </w:rPr>
        <w:t xml:space="preserve">Cultural Resistance to Transparency:</w:t>
      </w:r>
      <w:r>
        <w:t xml:space="preserve">In some traditional family-owned businesses prevalent in Bogotá, there is often a reluctance to subject internal affairs to external scrutiny.</w:t>
      </w:r>
    </w:p>
    <w:p>
      <w:pPr>
        <w:numPr>
          <w:ilvl w:val="0"/>
          <w:numId w:val="1002"/>
        </w:numPr>
        <w:pStyle w:val="Compact"/>
      </w:pPr>
      <w:r>
        <w:rPr>
          <w:bCs/>
          <w:b/>
        </w:rPr>
        <w:t xml:space="preserve">Rapid Regulatory Changes:</w:t>
      </w:r>
      <w:r>
        <w:t xml:space="preserve">The Colombian government frequently updates tax and labor laws. Auditors must continuously educate themselves to remain compliant.</w:t>
      </w:r>
    </w:p>
    <w:p>
      <w:pPr>
        <w:numPr>
          <w:ilvl w:val="0"/>
          <w:numId w:val="1002"/>
        </w:numPr>
        <w:pStyle w:val="Compact"/>
      </w:pPr>
      <w:r>
        <w:rPr>
          <w:bCs/>
          <w:b/>
        </w:rPr>
        <w:t xml:space="preserve">Talent Retention:</w:t>
      </w:r>
      <w:r>
        <w:t xml:space="preserve">There is high competition for qualified accounting professionals in the capital, leading to turnover risks that can affect audit quality.</w:t>
      </w:r>
    </w:p>
    <w:bookmarkEnd w:id="29"/>
    <w:bookmarkStart w:id="30" w:name="conclusion-and-recommendations"/>
    <w:p>
      <w:pPr>
        <w:pStyle w:val="Heading2"/>
      </w:pPr>
      <w:r>
        <w:t xml:space="preserve">6. Conclusion and Recommendations</w:t>
      </w:r>
    </w:p>
    <w:p>
      <w:pPr>
        <w:pStyle w:val="FirstParagraph"/>
      </w:pPr>
      <w:r>
        <w:t xml:space="preserve">The case of Andean Tech Solutions demonstrates that the role of the Auditor in Colombia Bogotá extends far beyond checking boxes on a compliance list. It is a strategic function that safeguards integrity, ensures legal compliance, and fosters investor trust. As Bogotá continues to position itself as a leading tech and business hub in South America, the demand for high-quality auditing services will only intensify.</w:t>
      </w:r>
    </w:p>
    <w:p>
      <w:pPr>
        <w:pStyle w:val="BodyText"/>
      </w:pPr>
      <w:r>
        <w:t xml:space="preserve">For businesses operating in this region, engaging an experienced Auditor is not an expense but an investment in longevity. Companies must view the Auditor as a partner in governance rather than merely a regulatory hurdle. By doing so, they contribute to the broader goal of enhancing Colombia’s reputation for stability and transparency on the global stage.</w:t>
      </w:r>
    </w:p>
    <w:p>
      <w:pPr>
        <w:pStyle w:val="BodyText"/>
      </w:pPr>
      <w:r>
        <w:rPr>
          <w:bCs/>
          <w:b/>
        </w:rPr>
        <w:t xml:space="preserve">Key Takeaway:</w:t>
      </w:r>
      <w:r>
        <w:t xml:space="preserve"> </w:t>
      </w:r>
      <w:r>
        <w:t xml:space="preserve">In Colombia Bogotá, the Auditor is essential for navigating complex regulations, mitigating fraud risks, and securing international capital. Their work directly supports the economic integrity of one of Latin America’s most dynamic cities.</w:t>
      </w:r>
    </w:p>
    <w:p>
      <w:pPr>
        <w:pStyle w:val="BodyText"/>
      </w:pPr>
      <w:r>
        <w:rPr>
          <w:iCs/>
          <w:i/>
        </w:rPr>
        <w:t xml:space="preserve">This case study highlights the critical necessity of professional auditing standards in maintaining corporate health and legal compliance within the specific socio-economic context of Colombia Bogotá.</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Auditor in Colombia Bogotá</dc:title>
  <dc:creator/>
  <dc:language>en</dc:language>
  <cp:keywords/>
  <dcterms:created xsi:type="dcterms:W3CDTF">2026-07-29T04:27:59Z</dcterms:created>
  <dcterms:modified xsi:type="dcterms:W3CDTF">2026-07-29T04:27:59Z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