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db9bb6c7d15caf0a1282eadbdc13a293d93ac85"/>
    <w:p>
      <w:pPr>
        <w:pStyle w:val="Heading1"/>
      </w:pPr>
      <w:r>
        <w:t xml:space="preserve">The Evolution and Critical Role of the Auditor in Ethiopia Addis Ababa</w:t>
      </w:r>
    </w:p>
    <w:p>
      <w:pPr>
        <w:pStyle w:val="FirstParagraph"/>
      </w:pPr>
      <w:r>
        <w:rPr>
          <w:bCs/>
          <w:b/>
        </w:rPr>
        <w:t xml:space="preserve">Date:</w:t>
      </w:r>
      <w:r>
        <w:t xml:space="preserve"> </w:t>
      </w:r>
      <w:r>
        <w:t xml:space="preserve">October 26, 2023</w:t>
      </w:r>
      <w:r>
        <w:br/>
      </w:r>
      <w:r>
        <w:rPr>
          <w:bCs/>
          <w:b/>
        </w:rPr>
        <w:t xml:space="preserve">Subject:Location Focus:</w:t>
      </w:r>
    </w:p>
    <w:p>
      <w:r>
        <w:pict>
          <v:rect style="width:0;height:1.5pt" o:hralign="center" o:hrstd="t" o:hr="t"/>
        </w:pict>
      </w:r>
    </w:p>
    <w:bookmarkStart w:id="20" w:name="introduction"/>
    <w:p>
      <w:pPr>
        <w:pStyle w:val="Heading2"/>
      </w:pPr>
      <w:r>
        <w:t xml:space="preserve">1. Introduction</w:t>
      </w:r>
    </w:p>
    <w:p>
      <w:pPr>
        <w:pStyle w:val="FirstParagraph"/>
      </w:pPr>
      <w:r>
        <w:t xml:space="preserve">In the rapidly evolving economic landscape of East Africa, the integrity of financial reporting stands as a cornerstone for sustainable development. This case study examines the pivotal role of the</w:t>
      </w:r>
      <w:r>
        <w:t xml:space="preserve"> </w:t>
      </w:r>
      <w:r>
        <w:rPr>
          <w:bCs/>
          <w:b/>
        </w:rPr>
        <w:t xml:space="preserve">Auditor</w:t>
      </w:r>
      <w:r>
        <w:t xml:space="preserve"> </w:t>
      </w:r>
      <w:r>
        <w:t xml:space="preserve">within the bustling commercial heart of Ethiopia, specifically focusing on</w:t>
      </w:r>
      <w:r>
        <w:t xml:space="preserve"> </w:t>
      </w:r>
      <w:r>
        <w:rPr>
          <w:bCs/>
          <w:b/>
        </w:rPr>
        <w:t xml:space="preserve">Ethiopia Addis Ababa</w:t>
      </w:r>
      <w:r>
        <w:t xml:space="preserve">. As one of the fastest-growing economies in Africa, Ethiopia has seen a surge in foreign direct investment and domestic corporate expansion. However, with this growth comes increased complexity in financial transactions, regulatory compliance requirements, and governance structures. The city of Addis Ababa serves as the diplomatic capital of Africa and a primary hub for multinational corporations operating within the region.</w:t>
      </w:r>
    </w:p>
    <w:p>
      <w:pPr>
        <w:pStyle w:val="BodyText"/>
      </w:pPr>
      <w:r>
        <w:t xml:space="preserve">This document explores how local and international firms operating in Ethiopia Addis Ababa utilize professional auditing services to ensure transparency, mitigate risk, and adhere to both national laws derived from the Ministry of Revenues and International Financial Reporting Standards (IFRS). The case study highlights the challenges faced by the modern Auditor in a developing market context.</w:t>
      </w:r>
    </w:p>
    <w:bookmarkEnd w:id="20"/>
    <w:bookmarkStart w:id="21" w:name="Xe5c3179755403a18f0c2c84197601b093311ee5"/>
    <w:p>
      <w:pPr>
        <w:pStyle w:val="Heading2"/>
      </w:pPr>
      <w:r>
        <w:t xml:space="preserve">2. Contextual Background: Ethiopia Addis Ababa</w:t>
      </w:r>
    </w:p>
    <w:p>
      <w:pPr>
        <w:pStyle w:val="FirstParagraph"/>
      </w:pPr>
      <w:r>
        <w:rPr>
          <w:bCs/>
          <w:b/>
        </w:rPr>
        <w:t xml:space="preserve">Ethiopia Addis Ababa</w:t>
      </w:r>
      <w:r>
        <w:t xml:space="preserve"> </w:t>
      </w:r>
      <w:r>
        <w:t xml:space="preserve">is not merely a geographical location; it is an economic engine. The city hosts the headquarters of numerous state-owned enterprises (SOEs), private conglomerates, and international NGOs. The recent liberalization of key sectors such as telecommunications, banking, and logistics has attracted global giants like Safaricom and banks from Kenya and South Africa to establish regional offices here.</w:t>
      </w:r>
    </w:p>
    <w:p>
      <w:pPr>
        <w:pStyle w:val="BodyText"/>
      </w:pPr>
      <w:r>
        <w:t xml:space="preserve">Historically, the financial sector in Ethiopia was dominated by a closed system with limited foreign competition. However, reforms initiated in the last decade have opened doors for private equity and joint ventures. This transition has created a high demand for robust internal controls and external verification mechanisms. For stakeholders ranging from local investors to international donors, assurance regarding the accuracy of financial statements is paramount.</w:t>
      </w:r>
    </w:p>
    <w:bookmarkEnd w:id="21"/>
    <w:bookmarkStart w:id="24" w:name="X3f8690330763eb161c1c5ecc34b3f03e536eae9"/>
    <w:p>
      <w:pPr>
        <w:pStyle w:val="Heading2"/>
      </w:pPr>
      <w:r>
        <w:t xml:space="preserve">3. The Role of the Auditor in this Ecosystem</w:t>
      </w:r>
    </w:p>
    <w:p>
      <w:pPr>
        <w:pStyle w:val="FirstParagraph"/>
      </w:pPr>
      <w:r>
        <w:t xml:space="preserve">The</w:t>
      </w:r>
      <w:r>
        <w:t xml:space="preserve"> </w:t>
      </w:r>
      <w:r>
        <w:rPr>
          <w:bCs/>
          <w:b/>
        </w:rPr>
        <w:t xml:space="preserve">Auditor</w:t>
      </w:r>
      <w:r>
        <w:t xml:space="preserve">, whether working within a large international firm or a respected local accounting practice, acts as the guardian of financial truth. In the context of Ethiopia Addis Ababa, the responsibilities have expanded significantly beyond simple compliance checking.</w:t>
      </w:r>
    </w:p>
    <w:bookmarkStart w:id="22" w:name="X4bc4b1c7ef29040b8a00b7c589cb9a284653636"/>
    <w:p>
      <w:pPr>
        <w:pStyle w:val="Heading3"/>
      </w:pPr>
      <w:r>
        <w:t xml:space="preserve">3.1 Regulatory Compliance and Legal Framework</w:t>
      </w:r>
    </w:p>
    <w:p>
      <w:pPr>
        <w:pStyle w:val="FirstParagraph"/>
      </w:pPr>
      <w:r>
        <w:t xml:space="preserve">Auditors in Ethiopia must navigate a complex regulatory environment governed by Proclamation No. 980/2016 regarding Accountants and Auditors, alongside the Commercial Code of Ethiopia. The case study notes that auditors are legally required to report any suspected financial irregularities or fraud to the relevant authorities. In Addis Ababa, where corporate governance standards are still maturing compared to Western markets, the Auditor plays a dual role: ensuring compliance with local tax laws enforced by the Ethiopian Revenue and Customs Authority (ERCA) and meeting international reporting standards required by global partners.</w:t>
      </w:r>
    </w:p>
    <w:bookmarkEnd w:id="22"/>
    <w:bookmarkStart w:id="23" w:name="enhancing-corporate-governance"/>
    <w:p>
      <w:pPr>
        <w:pStyle w:val="Heading3"/>
      </w:pPr>
      <w:r>
        <w:t xml:space="preserve">3.2 Enhancing Corporate Governance</w:t>
      </w:r>
    </w:p>
    <w:p>
      <w:pPr>
        <w:pStyle w:val="FirstParagraph"/>
      </w:pPr>
      <w:r>
        <w:t xml:space="preserve">In many large enterprises in Ethiopia Addis Ababa, board structures are often family-dominated or state-controlled. The independent Auditor serves as a critical check-and-balance mechanism. By providing an objective assessment of management’s assertions, the Auditor helps protect minority shareholders and ensures that resources are utilized efficiently. This is particularly crucial for SOEs that receive significant budgetary allocations from the government.</w:t>
      </w:r>
    </w:p>
    <w:bookmarkEnd w:id="23"/>
    <w:bookmarkEnd w:id="24"/>
    <w:bookmarkStart w:id="25" w:name="Xe503badfb38c4e5dbca4a65f9cf775cc2323ed5"/>
    <w:p>
      <w:pPr>
        <w:pStyle w:val="Heading2"/>
      </w:pPr>
      <w:r>
        <w:t xml:space="preserve">4. Challenges Faced by Auditors in Ethiopia Addis Ababa</w:t>
      </w:r>
    </w:p>
    <w:p>
      <w:pPr>
        <w:pStyle w:val="FirstParagraph"/>
      </w:pPr>
      <w:r>
        <w:t xml:space="preserve">Despite the growing demand for high-quality audit services, professionals working as an Auditor in this region face distinct challenges:</w:t>
      </w:r>
    </w:p>
    <w:p>
      <w:pPr>
        <w:numPr>
          <w:ilvl w:val="0"/>
          <w:numId w:val="1001"/>
        </w:numPr>
        <w:pStyle w:val="Compact"/>
      </w:pPr>
      <w:r>
        <w:rPr>
          <w:bCs/>
          <w:b/>
        </w:rPr>
        <w:t xml:space="preserve">Talent Retention and Expertise:</w:t>
      </w:r>
    </w:p>
    <w:p>
      <w:pPr>
        <w:numPr>
          <w:ilvl w:val="0"/>
          <w:numId w:val="1001"/>
        </w:numPr>
        <w:pStyle w:val="Compact"/>
      </w:pPr>
      <w:r>
        <w:rPr>
          <w:bCs/>
          <w:b/>
        </w:rPr>
        <w:t xml:space="preserve">Digital Transformation:</w:t>
      </w:r>
    </w:p>
    <w:p>
      <w:pPr>
        <w:numPr>
          <w:ilvl w:val="0"/>
          <w:numId w:val="1001"/>
        </w:numPr>
        <w:pStyle w:val="Compact"/>
      </w:pPr>
      <w:r>
        <w:rPr>
          <w:bCs/>
          <w:b/>
        </w:rPr>
        <w:t xml:space="preserve">Cultural Nuances and Ethics:</w:t>
      </w:r>
    </w:p>
    <w:p>
      <w:pPr>
        <w:numPr>
          <w:ilvl w:val="0"/>
          <w:numId w:val="1001"/>
        </w:numPr>
        <w:pStyle w:val="Compact"/>
      </w:pPr>
      <w:r>
        <w:rPr>
          <w:bCs/>
          <w:b/>
        </w:rPr>
        <w:t xml:space="preserve">Foreign Exchange Constraints:</w:t>
      </w:r>
    </w:p>
    <w:bookmarkEnd w:id="25"/>
    <w:bookmarkStart w:id="26" w:name="case-scenario-the-tech-startup-audit"/>
    <w:p>
      <w:pPr>
        <w:pStyle w:val="Heading2"/>
      </w:pPr>
      <w:r>
        <w:t xml:space="preserve">5. Case Scenario: The Tech Startup Audit</w:t>
      </w:r>
    </w:p>
    <w:p>
      <w:pPr>
        <w:pStyle w:val="FirstParagraph"/>
      </w:pPr>
      <w:r>
        <w:t xml:space="preserve">To illustrate these dynamics, consider a hypothetical but representative case involving a leading fintech startup based in Ethiopia Addis Ababa. As the company prepared for an initial public offering (IPO) or sought Series B funding from international venture capitalists, it engaged a local audit firm.</w:t>
      </w:r>
    </w:p>
    <w:p>
      <w:pPr>
        <w:pStyle w:val="BodyText"/>
      </w:pPr>
      <w:r>
        <w:t xml:space="preserve">The primary objective was not just to verify balances but to demonstrate robust internal controls over digital transaction flows. The Auditor had to assess:</w:t>
      </w:r>
      <w:r>
        <w:t xml:space="preserve"> </w:t>
      </w:r>
      <w:r>
        <w:t xml:space="preserve">1. Compliance with the National Bank of Ethiopia’s directives on electronic money issuance.</w:t>
      </w:r>
      <w:r>
        <w:t xml:space="preserve"> </w:t>
      </w:r>
      <w:r>
        <w:t xml:space="preserve">2. The security protocols surrounding customer data protection, a critical concern for global investors.</w:t>
      </w:r>
    </w:p>
    <w:p>
      <w:pPr>
        <w:pStyle w:val="BodyText"/>
      </w:pPr>
      <w:r>
        <w:t xml:space="preserve">The process revealed significant gaps in legacy software integration between the company’s sales platform and its accounting ledger. The Auditor did not merely report errors; they acted as a consultant, recommending automated reconciliation processes that improved accuracy by 40%. This value-added service exemplifies the modern Auditor’s role: transforming from a historical verifier to a strategic advisor.</w:t>
      </w:r>
    </w:p>
    <w:bookmarkEnd w:id="26"/>
    <w:bookmarkStart w:id="27" w:name="Xced5ed2d95263b00950e542e7fcc60c22e38f1e"/>
    <w:p>
      <w:pPr>
        <w:pStyle w:val="Heading2"/>
      </w:pPr>
      <w:r>
        <w:t xml:space="preserve">6. Impact on Economic Growth in Ethiopia Addis Ababa</w:t>
      </w:r>
    </w:p>
    <w:p>
      <w:pPr>
        <w:pStyle w:val="FirstParagraph"/>
      </w:pPr>
      <w:r>
        <w:t xml:space="preserve">The effectiveness of Auditors directly correlates with investor confidence. When investors trust that financial statements in Ethiopia Addis Ababa are accurate and reliable, capital flows increase. Strong auditing practices reduce the "risk premium" demanded by foreign lenders and investors. Consequently, a robust auditing profession contributes to:</w:t>
      </w:r>
    </w:p>
    <w:p>
      <w:pPr>
        <w:numPr>
          <w:ilvl w:val="0"/>
          <w:numId w:val="1002"/>
        </w:numPr>
        <w:pStyle w:val="Compact"/>
      </w:pPr>
      <w:r>
        <w:t xml:space="preserve">Lower cost of capital for local businesses.</w:t>
      </w:r>
    </w:p>
    <w:p>
      <w:pPr>
        <w:numPr>
          <w:ilvl w:val="0"/>
          <w:numId w:val="1002"/>
        </w:numPr>
        <w:pStyle w:val="Compact"/>
      </w:pPr>
      <w:r>
        <w:t xml:space="preserve">Maintenance of stability in the banking sector.</w:t>
      </w:r>
    </w:p>
    <w:p>
      <w:pPr>
        <w:numPr>
          <w:ilvl w:val="0"/>
          <w:numId w:val="1002"/>
        </w:numPr>
        <w:pStyle w:val="Compact"/>
      </w:pPr>
      <w:r>
        <w:t xml:space="preserve">Fair competition by preventing fraudulent reporting that could distort market dynamics.</w:t>
      </w:r>
    </w:p>
    <w:bookmarkEnd w:id="27"/>
    <w:bookmarkStart w:id="29" w:name="conclusion-and-recommendations"/>
    <w:p>
      <w:pPr>
        <w:pStyle w:val="Heading2"/>
      </w:pPr>
      <w:r>
        <w:t xml:space="preserve">7. Conclusion and Recommendations</w:t>
      </w:r>
    </w:p>
    <w:p>
      <w:pPr>
        <w:pStyle w:val="FirstParagraph"/>
      </w:pPr>
      <w:r>
        <w:t xml:space="preserve">The trajectory of Ethiopia Addis Ababa’s economy is inextricably linked to the quality of its financial oversight systems. The Auditor is not an external inconvenience but a vital stakeholder in the city’s economic health. To further strengthen this ecosystem, several steps are recommended:</w:t>
      </w:r>
    </w:p>
    <w:p>
      <w:pPr>
        <w:numPr>
          <w:ilvl w:val="0"/>
          <w:numId w:val="1003"/>
        </w:numPr>
        <w:pStyle w:val="Compact"/>
      </w:pPr>
      <w:r>
        <w:rPr>
          <w:bCs/>
          <w:b/>
        </w:rPr>
        <w:t xml:space="preserve">Continuing Professional Development (CPD):</w:t>
      </w:r>
      <w:r>
        <w:t xml:space="preserve"> </w:t>
      </w:r>
      <w:r>
        <w:t xml:space="preserve">Audit firms must invest heavily in training staff on IFRS updates, digital tools, and anti-money laundering protocols.</w:t>
      </w:r>
    </w:p>
    <w:p>
      <w:pPr>
        <w:numPr>
          <w:ilvl w:val="0"/>
          <w:numId w:val="1003"/>
        </w:numPr>
        <w:pStyle w:val="Compact"/>
      </w:pPr>
      <w:r>
        <w:rPr>
          <w:bCs/>
          <w:b/>
        </w:rPr>
        <w:t xml:space="preserve">Tech Integration:</w:t>
      </w:r>
    </w:p>
    <w:p>
      <w:pPr>
        <w:numPr>
          <w:ilvl w:val="0"/>
          <w:numId w:val="1000"/>
        </w:numPr>
        <w:pStyle w:val="Compact"/>
      </w:pPr>
      <w:r>
        <w:t xml:space="preserve">The adoption of AI-driven audit tools should be encouraged to handle the volume of data generated by modern businesses in Addis Ababa.</w:t>
      </w:r>
    </w:p>
    <w:p>
      <w:pPr>
        <w:numPr>
          <w:ilvl w:val="0"/>
          <w:numId w:val="1003"/>
        </w:numPr>
        <w:pStyle w:val="Compact"/>
      </w:pPr>
      <w:r>
        <w:rPr>
          <w:bCs/>
          <w:b/>
        </w:rPr>
        <w:t xml:space="preserve">Regulatory Collaboration:</w:t>
      </w:r>
    </w:p>
    <w:p>
      <w:pPr>
        <w:numPr>
          <w:ilvl w:val="0"/>
          <w:numId w:val="1000"/>
        </w:numPr>
        <w:pStyle w:val="Compact"/>
      </w:pPr>
      <w:r>
        <w:t xml:space="preserve">The Ministry of Revenues and the Ethiopian Accounting and Auditing Board must work closely with audit firms to clarify ambiguous regulations, reducing compliance friction.</w:t>
      </w:r>
    </w:p>
    <w:bookmarkStart w:id="28" w:name="final-thought"/>
    <w:p>
      <w:pPr>
        <w:pStyle w:val="Heading3"/>
      </w:pPr>
      <w:r>
        <w:t xml:space="preserve">Final Thought</w:t>
      </w:r>
    </w:p>
    <w:p>
      <w:pPr>
        <w:pStyle w:val="FirstParagraph"/>
      </w:pPr>
      <w:r>
        <w:t xml:space="preserve">In the dynamic environment of Ethiopia Addis Ababa, the Auditor stands as a beacon of transparency. By upholding rigorous standards and adapting to local and global changes, they ensure that the city’s rapid economic growth is built on a foundation of trust and accountability.</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Auditor in Ethiopia Addis Ababa</dc:title>
  <dc:creator/>
  <dc:language>en</dc:language>
  <cp:keywords/>
  <dcterms:created xsi:type="dcterms:W3CDTF">2026-07-29T13:11:05Z</dcterms:created>
  <dcterms:modified xsi:type="dcterms:W3CDTF">2026-07-29T13:11:05Z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