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Ghana</w:t>
      </w:r>
      <w:r>
        <w:t xml:space="preserve"> </w:t>
      </w:r>
      <w:r>
        <w:t xml:space="preserve">Accra</w:t>
      </w:r>
    </w:p>
    <w:bookmarkStart w:id="29" w:name="X1b05b353a368fb0a4525b7146b34fa2e4100692"/>
    <w:p>
      <w:pPr>
        <w:pStyle w:val="Heading1"/>
      </w:pPr>
      <w:r>
        <w:t xml:space="preserve">Bridging Trust and Transparency: A Case Study on the Strategic Value of an Auditor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Accra, Greater Accra Region, Ghana</w:t>
      </w:r>
      <w:r>
        <w:br/>
      </w:r>
      <w:r>
        <w:rPr>
          <w:bCs/>
          <w:b/>
        </w:rPr>
        <w:t xml:space="preserve">Subject:</w:t>
      </w:r>
      <w:r>
        <w:t xml:space="preserve">The Critical Role of the Professional Auditor in Modern Business Ecosystems</w:t>
      </w:r>
    </w:p>
    <w:bookmarkStart w:id="20" w:name="section"/>
    <w:p>
      <w:pPr>
        <w:pStyle w:val="Heading2"/>
      </w:pPr>
    </w:p>
    <w:p>
      <w:pPr>
        <w:pStyle w:val="FirstParagraph"/>
      </w:pPr>
      <w:r>
        <w:t xml:space="preserve">Ghana has emerged as one of the most stable and dynamic economies in West Africa. At the heart of this economic activity lies</w:t>
      </w:r>
      <w:r>
        <w:t xml:space="preserve"> </w:t>
      </w:r>
      <w:r>
        <w:rPr>
          <w:bCs/>
          <w:b/>
        </w:rPr>
        <w:t xml:space="preserve">Ghana Accra</w:t>
      </w:r>
      <w:r>
        <w:t xml:space="preserve">, a bustling metropolis that serves as the political, economic, and cultural hub of the nation. From its historic Independence Square to its modern financial districts in Ridge and Osu,</w:t>
      </w:r>
      <w:r>
        <w:t xml:space="preserve"> </w:t>
      </w:r>
      <w:r>
        <w:rPr>
          <w:bCs/>
          <w:b/>
        </w:rPr>
        <w:t xml:space="preserve">Ghana Accra</w:t>
      </w:r>
      <w:r>
        <w:t xml:space="preserve"> </w:t>
      </w:r>
      <w:r>
        <w:t xml:space="preserve">represents a convergence of traditional commerce and cutting-edge technology. As multinational corporations establish regional headquarters here, local startups flourish in tech hubs like Achimota Airport City, the demand for rigorous financial oversight has never been higher.</w:t>
      </w:r>
    </w:p>
    <w:p>
      <w:pPr>
        <w:pStyle w:val="BodyText"/>
      </w:pPr>
      <w:r>
        <w:t xml:space="preserve">In this complex environment, the figure of the</w:t>
      </w:r>
      <w:r>
        <w:t xml:space="preserve"> </w:t>
      </w:r>
      <w:r>
        <w:rPr>
          <w:bCs/>
          <w:b/>
        </w:rPr>
        <w:t xml:space="preserve">Auditor</w:t>
      </w:r>
      <w:r>
        <w:t xml:space="preserve"> </w:t>
      </w:r>
      <w:r>
        <w:t xml:space="preserve">is not merely a bureaucratic requirement but a cornerstone of economic integrity. This case study explores how an independent</w:t>
      </w:r>
      <w:r>
        <w:t xml:space="preserve"> </w:t>
      </w:r>
      <w:r>
        <w:rPr>
          <w:bCs/>
          <w:b/>
        </w:rPr>
        <w:t xml:space="preserve">Auditor</w:t>
      </w:r>
      <w:r>
        <w:t xml:space="preserve"> </w:t>
      </w:r>
      <w:r>
        <w:t xml:space="preserve">functions within the regulatory and cultural context of</w:t>
      </w:r>
    </w:p>
    <w:p>
      <w:pPr>
        <w:pStyle w:val="BodyText"/>
      </w:pPr>
      <w:r>
        <w:t xml:space="preserve">Ghana Accra&lt;/&gt;, ensuring that businesses remain compliant, transparent, and attractive to international investors.</w:t>
      </w:r>
    </w:p>
    <w:bookmarkEnd w:id="20"/>
    <w:bookmarkStart w:id="21" w:name="the-case-scenario-techgrowth-ghana-ltd."/>
    <w:p>
      <w:pPr>
        <w:pStyle w:val="Heading2"/>
      </w:pPr>
      <w:r>
        <w:t xml:space="preserve">The Case Scenario: "TechGrowth Ghana Ltd."</w:t>
      </w:r>
    </w:p>
    <w:p>
      <w:pPr>
        <w:pStyle w:val="FirstParagraph"/>
      </w:pPr>
      <w:r>
        <w:t xml:space="preserve">To illustrate the practical application of auditing principles in this region, we examine a fictional yet representative company based in</w:t>
      </w:r>
      <w:r>
        <w:t xml:space="preserve"> </w:t>
      </w:r>
      <w:r>
        <w:rPr>
          <w:bCs/>
          <w:b/>
        </w:rPr>
        <w:t xml:space="preserve">Ghana Accra</w:t>
      </w:r>
      <w:r>
        <w:t xml:space="preserve">: TechGrowth Ghana Ltd. Established five years ago, the company provides software solutions to regional banks and government agencies. Despite rapid revenue growth, the management team faced mounting challenges regarding internal controls and external stakeholder confidence.</w:t>
      </w:r>
    </w:p>
    <w:p>
      <w:pPr>
        <w:pStyle w:val="BodyText"/>
      </w:pPr>
      <w:r>
        <w:t xml:space="preserve">As TechGrowth sought Series B funding from international venture capital firms in Europe and North America, these investors demanded a comprehensive review of the company’s financial health. The board realized that while their software was robust, their financial reporting lacked the standardized rigor expected by global partners. This scenario highlights a common dilemma for growing enterprises in</w:t>
      </w:r>
      <w:r>
        <w:t xml:space="preserve"> </w:t>
      </w:r>
      <w:r>
        <w:rPr>
          <w:bCs/>
          <w:b/>
        </w:rPr>
        <w:t xml:space="preserve">Ghana Accra</w:t>
      </w:r>
      <w:r>
        <w:t xml:space="preserve">: how to scale operations while maintaining audit-ready compliance.</w:t>
      </w:r>
    </w:p>
    <w:bookmarkEnd w:id="21"/>
    <w:bookmarkStart w:id="24" w:name="the-intervention-engaging-an-auditor"/>
    <w:p>
      <w:pPr>
        <w:pStyle w:val="Heading2"/>
      </w:pPr>
      <w:r>
        <w:t xml:space="preserve">The Intervention: Engaging an Auditor</w:t>
      </w:r>
    </w:p>
    <w:p>
      <w:pPr>
        <w:pStyle w:val="FirstParagraph"/>
      </w:pPr>
      <w:r>
        <w:t xml:space="preserve">The board engaged a certified local firm to serve as the primary</w:t>
      </w:r>
      <w:r>
        <w:t xml:space="preserve"> </w:t>
      </w:r>
      <w:r>
        <w:rPr>
          <w:bCs/>
          <w:b/>
        </w:rPr>
        <w:t xml:space="preserve">Auditor</w:t>
      </w:r>
      <w:r>
        <w:t xml:space="preserve">. The engagement was not limited to a simple annual tax review but extended into a full statutory audit and an internal control assessment. The chosen</w:t>
      </w:r>
      <w:r>
        <w:t xml:space="preserve"> </w:t>
      </w:r>
      <w:r>
        <w:rPr>
          <w:bCs/>
          <w:b/>
        </w:rPr>
        <w:t xml:space="preserve">Auditor</w:t>
      </w:r>
      <w:r>
        <w:t xml:space="preserve"> </w:t>
      </w:r>
      <w:r>
        <w:t xml:space="preserve">possessed deep familiarity with both the Ghanaian regulatory framework, specifically the Companies Act, 2019 (Act 992), and International Financial Reporting Standards (IFRS) which are widely adopted in</w:t>
      </w:r>
      <w:r>
        <w:t xml:space="preserve"> </w:t>
      </w:r>
      <w:r>
        <w:rPr>
          <w:bCs/>
          <w:b/>
        </w:rPr>
        <w:t xml:space="preserve">Ghana Accra</w:t>
      </w:r>
      <w:r>
        <w:t xml:space="preserve">.</w:t>
      </w:r>
    </w:p>
    <w:bookmarkStart w:id="22" w:name="phase-1-risk-assessment-and-planning"/>
    <w:p>
      <w:pPr>
        <w:pStyle w:val="Heading3"/>
      </w:pPr>
      <w:r>
        <w:t xml:space="preserve">Phase 1: Risk Assessment and Planning</w:t>
      </w:r>
    </w:p>
    <w:p>
      <w:pPr>
        <w:pStyle w:val="FirstParagraph"/>
      </w:pPr>
      <w:r>
        <w:t xml:space="preserve">The initial phase involved the</w:t>
      </w:r>
      <w:r>
        <w:t xml:space="preserve"> </w:t>
      </w:r>
      <w:r>
        <w:rPr>
          <w:bCs/>
          <w:b/>
        </w:rPr>
        <w:t xml:space="preserve">Auditor</w:t>
      </w:r>
      <w:r>
        <w:t xml:space="preserve"> </w:t>
      </w:r>
      <w:r>
        <w:t xml:space="preserve">understanding the unique business model of TechGrowth. In the context of</w:t>
      </w:r>
    </w:p>
    <w:p>
      <w:pPr>
        <w:pStyle w:val="BodyText"/>
      </w:pPr>
      <w:r>
        <w:t xml:space="preserve">Ghana Accra’s vibrant tech sector, risks often include currency fluctuation (between Cedi and Dollar), rapid hiring cycles leading to payroll errors, and complex revenue recognition models for subscription-based services. The</w:t>
      </w:r>
      <w:r>
        <w:t xml:space="preserve"> </w:t>
      </w:r>
      <w:r>
        <w:rPr>
          <w:bCs/>
          <w:b/>
        </w:rPr>
        <w:t xml:space="preserve">Auditor</w:t>
      </w:r>
      <w:r>
        <w:t xml:space="preserve"> </w:t>
      </w:r>
      <w:r>
        <w:t xml:space="preserve">mapped these specific risks to design a targeted audit plan.</w:t>
      </w:r>
    </w:p>
    <w:bookmarkEnd w:id="22"/>
    <w:bookmarkStart w:id="23" w:name="phase-2-testing-internal-controls"/>
    <w:p>
      <w:pPr>
        <w:pStyle w:val="Heading3"/>
      </w:pPr>
      <w:r>
        <w:t xml:space="preserve">Phase 2: Testing Internal Controls</w:t>
      </w:r>
    </w:p>
    <w:p>
      <w:pPr>
        <w:pStyle w:val="FirstParagraph"/>
      </w:pPr>
      <w:r>
        <w:t xml:space="preserve">A significant portion of the assignment focused on internal controls. The</w:t>
      </w:r>
      <w:r>
        <w:t xml:space="preserve"> </w:t>
      </w:r>
      <w:r>
        <w:rPr>
          <w:bCs/>
          <w:b/>
        </w:rPr>
        <w:t xml:space="preserve">Auditor</w:t>
      </w:r>
      <w:r>
        <w:t xml:space="preserve"> </w:t>
      </w:r>
      <w:r>
        <w:t xml:space="preserve">tested whether access to financial systems was properly restricted, whether purchase orders were authorized by appropriate levels of management, and whether bank reconciliations were performed monthly. In many emerging markets, including parts of West Africa found in</w:t>
      </w:r>
    </w:p>
    <w:p>
      <w:pPr>
        <w:pStyle w:val="BodyText"/>
      </w:pPr>
      <w:r>
        <w:t xml:space="preserve">Ghana Accra&lt;/&gt;, informal practices can sometimes bypass formal controls. The</w:t>
      </w:r>
      <w:r>
        <w:t xml:space="preserve"> </w:t>
      </w:r>
      <w:r>
        <w:rPr>
          <w:bCs/>
          <w:b/>
        </w:rPr>
        <w:t xml:space="preserve">Auditor</w:t>
      </w:r>
      <w:r>
        <w:t xml:space="preserve"> </w:t>
      </w:r>
      <w:r>
        <w:t xml:space="preserve">worked collaboratively with the finance team to bridge this gap, ensuring that processes were documented without stifling operational agility.</w:t>
      </w:r>
    </w:p>
    <w:bookmarkEnd w:id="23"/>
    <w:bookmarkEnd w:id="24"/>
    <w:bookmarkStart w:id="25" w:name="section-1"/>
    <w:p>
      <w:pPr>
        <w:pStyle w:val="Heading2"/>
      </w:pPr>
    </w:p>
    <w:p>
      <w:pPr>
        <w:pStyle w:val="FirstParagraph"/>
      </w:pPr>
      <w:r>
        <w:t xml:space="preserve">The work of an</w:t>
      </w:r>
      <w:r>
        <w:t xml:space="preserve"> </w:t>
      </w:r>
      <w:r>
        <w:rPr>
          <w:bCs/>
          <w:b/>
        </w:rPr>
        <w:t xml:space="preserve">Auditor</w:t>
      </w:r>
      <w:r>
        <w:t xml:space="preserve"> </w:t>
      </w:r>
      <w:r>
        <w:t xml:space="preserve">in</w:t>
      </w:r>
      <w:r>
        <w:t xml:space="preserve"> </w:t>
      </w:r>
      <w:r>
        <w:rPr>
          <w:bCs/>
          <w:b/>
        </w:rPr>
        <w:t xml:space="preserve">Ghana Accra</w:t>
      </w:r>
      <w:r>
        <w:t xml:space="preserve"> </w:t>
      </w:r>
      <w:r>
        <w:t xml:space="preserve">comes with distinct challenges. First, there is the issue of cultural hierarchy. In many local offices, junior staff may be hesitant to flag discrepancies found by an external</w:t>
      </w:r>
    </w:p>
    <w:p>
      <w:pPr>
        <w:pStyle w:val="BodyText"/>
      </w:pPr>
      <w:r>
        <w:t xml:space="preserve">Auditor due to deference to senior management. The</w:t>
      </w:r>
    </w:p>
    <w:p>
      <w:pPr>
        <w:pStyle w:val="BodyText"/>
      </w:pPr>
      <w:r>
        <w:t xml:space="preserve">Auditor had to establish a safe channel for whistleblowing and open communication.</w:t>
      </w:r>
    </w:p>
    <w:bookmarkEnd w:id="25"/>
    <w:bookmarkStart w:id="26" w:name="section-2"/>
    <w:p>
      <w:pPr>
        <w:pStyle w:val="Heading2"/>
      </w:pPr>
    </w:p>
    <w:bookmarkEnd w:id="26"/>
    <w:bookmarkStart w:id="27" w:name="section-3"/>
    <w:p>
      <w:pPr>
        <w:pStyle w:val="Heading2"/>
      </w:pPr>
    </w:p>
    <w:p>
      <w:pPr>
        <w:pStyle w:val="FirstParagraph"/>
      </w:pPr>
      <w:r>
        <w:t xml:space="preserve">The outcome of engaging an independent Auditor was transformative for TechGrowth. The final audit report provided unqualified clean opinions, signaling to international investors that the company’s financial statements were free from material misstatement. This endorsement was crucial in securing $5 million in funding.</w:t>
      </w:r>
    </w:p>
    <w:p>
      <w:pPr>
        <w:pStyle w:val="BodyText"/>
      </w:pPr>
      <w:r>
        <w:t xml:space="preserve">Beyond fundraising, the process improved operational efficiency. The Auditor identified redundant spending on software licenses and suggested better inventory management for hardware components. For a business operating in the competitive environment of Ghana Accra, these insights provided a tangible return on investment that far exceeded the cost of the audit services.</w:t>
      </w:r>
    </w:p>
    <w:bookmarkEnd w:id="27"/>
    <w:bookmarkStart w:id="28" w:name="section-4"/>
    <w:p>
      <w:pPr>
        <w:pStyle w:val="Heading2"/>
      </w:pPr>
    </w:p>
    <w:p>
      <w:pPr>
        <w:pStyle w:val="FirstParagraph"/>
      </w:pPr>
      <w:r>
        <w:t xml:space="preserve">This case study underscores that an Auditor is not just a compliance officer but a strategic partner. In the dynamic economic landscape of Ghana Accra, where trust is the currency of business relationships, the role of the Auditor is indispensable.</w:t>
      </w:r>
    </w:p>
    <w:p>
      <w:pPr>
        <w:numPr>
          <w:ilvl w:val="0"/>
          <w:numId w:val="1001"/>
        </w:numPr>
        <w:pStyle w:val="Compact"/>
      </w:pPr>
      <w:r>
        <w:rPr>
          <w:bCs/>
          <w:b/>
        </w:rPr>
        <w:t xml:space="preserve">Regulatory Compliance:</w:t>
      </w:r>
      <w:r>
        <w:t xml:space="preserve"> </w:t>
      </w:r>
      <w:r>
        <w:t xml:space="preserve">Auditors ensure adherence to local laws and international standards.</w:t>
      </w:r>
    </w:p>
    <w:p>
      <w:pPr>
        <w:numPr>
          <w:ilvl w:val="0"/>
          <w:numId w:val="1001"/>
        </w:numPr>
        <w:pStyle w:val="Compact"/>
      </w:pPr>
      <w:r>
        <w:rPr>
          <w:bCs/>
          <w:b/>
        </w:rPr>
        <w:t xml:space="preserve">Investor Confidence:</w:t>
      </w:r>
      <w:r>
        <w:t xml:space="preserve">A clean audit report attracts foreign direct investment to Ghana Accra.</w:t>
      </w:r>
    </w:p>
    <w:p>
      <w:pPr>
        <w:numPr>
          <w:ilvl w:val="0"/>
          <w:numId w:val="1001"/>
        </w:numPr>
        <w:pStyle w:val="Compact"/>
      </w:pPr>
      <w:r>
        <w:t xml:space="preserve">[</w:t>
      </w:r>
      <w:r>
        <w:rPr>
          <w:iCs/>
          <w:i/>
        </w:rPr>
        <w:t xml:space="preserve">C</w:t>
      </w:r>
      <w:r>
        <w:t xml:space="preserve">]Operational Improvement:Auditors identify inefficiencies that help companies scale sustainably.</w:t>
      </w:r>
    </w:p>
    <w:p>
      <w:pPr>
        <w:pStyle w:val="FirstParagraph"/>
      </w:pPr>
      <w:r>
        <w:t xml:space="preserve">As Ghana continues to position itself as a gateway to the African continent, the professionalism and independence of Auditors will play a pivotal role in shaping its economic narrative. Companies in Ghana Accra that proactively engage with Audit professionals are better equipped to navigate complexities, mitigate risks, and achieve long-term growth.</w:t>
      </w:r>
    </w:p>
    <w:p>
      <w:pPr>
        <w:pStyle w:val="BodyText"/>
      </w:pPr>
      <w:r>
        <w:rPr>
          <w:bCs/>
          <w:b/>
        </w:rPr>
        <w:t xml:space="preserve">Key Takeaway:</w:t>
      </w:r>
      <w:r>
        <w:t xml:space="preserve"> </w:t>
      </w:r>
      <w:r>
        <w:t xml:space="preserve">The integration of rigorous auditing practices into the daily operations of businesses in Ghana Accra is essential for sustainable development. Whether dealing with local SMEs or multinational giants, the Auditor remains a guardian of financial truth and integrity.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Auditor in Ghana Accra</dc:title>
  <dc:creator/>
  <dc:language>en</dc:language>
  <cp:keywords/>
  <dcterms:created xsi:type="dcterms:W3CDTF">2026-07-29T16:48:56Z</dcterms:created>
  <dcterms:modified xsi:type="dcterms:W3CDTF">2026-07-29T16:48:56Z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