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Bangalore</w:t>
      </w:r>
    </w:p>
    <w:bookmarkStart w:id="31" w:name="X3e5a705574969396ac419e04cf802b53aca38d6"/>
    <w:p>
      <w:pPr>
        <w:pStyle w:val="Heading1"/>
      </w:pPr>
      <w:r>
        <w:t xml:space="preserve">Audit Excellence in the Silicon Valley of India: A Case Study on the Auditor in India Bangalore</w:t>
      </w:r>
    </w:p>
    <w:p>
      <w:pPr>
        <w:pStyle w:val="FirstParagraph"/>
      </w:pPr>
      <w:r>
        <w:rPr>
          <w:bCs/>
          <w:b/>
        </w:rPr>
        <w:t xml:space="preserve">Date:</w:t>
      </w:r>
      <w:r>
        <w:t xml:space="preserve"> </w:t>
      </w:r>
      <w:r>
        <w:t xml:space="preserve">October 2023</w:t>
      </w:r>
      <w:r>
        <w:br/>
      </w:r>
      <w:r>
        <w:rPr>
          <w:bCs/>
          <w:b/>
        </w:rPr>
        <w:t xml:space="preserve">Subject:</w:t>
      </w:r>
      <w:r>
        <w:t xml:space="preserve">The Transformation of the Professional Auditor Landscape within India Bangalore</w:t>
      </w:r>
    </w:p>
    <w:bookmarkStart w:id="20" w:name="introduction"/>
    <w:p>
      <w:pPr>
        <w:pStyle w:val="Heading2"/>
      </w:pPr>
      <w:r>
        <w:t xml:space="preserve">1. Introduction</w:t>
      </w:r>
    </w:p>
    <w:p>
      <w:pPr>
        <w:pStyle w:val="FirstParagraph"/>
      </w:pPr>
      <w:r>
        <w:t xml:space="preserve">In the rapidly expanding economic landscape of South Asia, few cities exemplify growth and complexity as much as India Bangalore. Often referred to as the "Silicon Valley of India," this metropolis has become a global hub for technology, startups, manufacturing, and financial services. Within this dynamic ecosystem, the role of an</w:t>
      </w:r>
      <w:r>
        <w:t xml:space="preserve"> </w:t>
      </w:r>
      <w:r>
        <w:rPr>
          <w:bCs/>
          <w:b/>
        </w:rPr>
        <w:t xml:space="preserve">Auditor</w:t>
      </w:r>
      <w:r>
        <w:t xml:space="preserve"> </w:t>
      </w:r>
      <w:r>
        <w:t xml:space="preserve">has undergone a profound transformation. This case study explores how regulatory shifts in</w:t>
      </w:r>
      <w:r>
        <w:t xml:space="preserve"> </w:t>
      </w:r>
      <w:r>
        <w:rPr>
          <w:bCs/>
          <w:b/>
        </w:rPr>
        <w:t xml:space="preserve">India Bangalore</w:t>
      </w:r>
      <w:r>
        <w:t xml:space="preserve">, technological advancements, and increasing corporate governance standards have redefined the responsibilities and expectations placed upon auditors operating in this region.</w:t>
      </w:r>
    </w:p>
    <w:bookmarkEnd w:id="20"/>
    <w:bookmarkStart w:id="21" w:name="X3365eaddc143a375958b1d143408b6debb3ac5e"/>
    <w:p>
      <w:pPr>
        <w:pStyle w:val="Heading2"/>
      </w:pPr>
      <w:r>
        <w:t xml:space="preserve">2. Contextual Background: The Rise of India Bangalore</w:t>
      </w:r>
    </w:p>
    <w:p>
      <w:pPr>
        <w:pStyle w:val="FirstParagraph"/>
      </w:pPr>
      <w:r>
        <w:rPr>
          <w:bCs/>
          <w:b/>
        </w:rPr>
        <w:t xml:space="preserve">India Bangalore</w:t>
      </w:r>
      <w:r>
        <w:t xml:space="preserve"> </w:t>
      </w:r>
      <w:r>
        <w:t xml:space="preserve">is not merely a geographical location but a symbol of economic modernization. With thousands of startups incubating in areas like Koramangala and Indiranagar, and multinational corporations establishing global capability centers in Electronic City, the volume of financial transactions has exploded. The Securities and Exchange Board of India (SEBI) has increased scrutiny on listed entities based in this region, leading to a higher demand for rigorous compliance checks. Consequently, the local market for auditing services has shifted from traditional compliance-based verification to strategic risk advisory.</w:t>
      </w:r>
    </w:p>
    <w:bookmarkEnd w:id="21"/>
    <w:bookmarkStart w:id="22" w:name="X737094b67d9a0c5baef6e4d118eb34673645715"/>
    <w:p>
      <w:pPr>
        <w:pStyle w:val="Heading2"/>
      </w:pPr>
      <w:r>
        <w:t xml:space="preserve">3. The Problem Statement: Complexity and Compliance Pressure</w:t>
      </w:r>
    </w:p>
    <w:p>
      <w:pPr>
        <w:pStyle w:val="FirstParagraph"/>
      </w:pPr>
      <w:r>
        <w:t xml:space="preserve">Historically, the role of an</w:t>
      </w:r>
      <w:r>
        <w:t xml:space="preserve"> </w:t>
      </w:r>
      <w:r>
        <w:rPr>
          <w:bCs/>
          <w:b/>
        </w:rPr>
        <w:t xml:space="preserve">Auditor</w:t>
      </w:r>
      <w:r>
        <w:t xml:space="preserve"> </w:t>
      </w:r>
      <w:r>
        <w:t xml:space="preserve">was viewed primarily as a retrospective checker of books. However, in the context of</w:t>
      </w:r>
      <w:r>
        <w:t xml:space="preserve"> </w:t>
      </w:r>
      <w:r>
        <w:rPr>
          <w:bCs/>
          <w:b/>
        </w:rPr>
        <w:t xml:space="preserve">India Bangalore</w:t>
      </w:r>
      <w:r>
        <w:t xml:space="preserve">, this view is obsolete. Companies in this region face a triad of challenges:</w:t>
      </w:r>
    </w:p>
    <w:p>
      <w:pPr>
        <w:numPr>
          <w:ilvl w:val="0"/>
          <w:numId w:val="1001"/>
        </w:numPr>
        <w:pStyle w:val="Compact"/>
      </w:pPr>
      <w:r>
        <w:rPr>
          <w:bCs/>
          <w:b/>
        </w:rPr>
        <w:t xml:space="preserve">Digital Transformation:</w:t>
      </w:r>
      <w:r>
        <w:t xml:space="preserve"> </w:t>
      </w:r>
      <w:r>
        <w:t xml:space="preserve">The shift to cloud-based accounting systems and digital payment gateways has created complex data trails that traditional manual auditing cannot effectively trace.</w:t>
      </w:r>
    </w:p>
    <w:p>
      <w:pPr>
        <w:numPr>
          <w:ilvl w:val="0"/>
          <w:numId w:val="1001"/>
        </w:numPr>
        <w:pStyle w:val="Compact"/>
      </w:pPr>
      <w:r>
        <w:rPr>
          <w:bCs/>
          <w:b/>
        </w:rPr>
        <w:t xml:space="preserve">Regulatory Overhaul:</w:t>
      </w:r>
      <w:r>
        <w:t xml:space="preserve">The implementation of the Companies Act, 2013, and recent amendments regarding Corporate Social Responsibility (CSR) reporting have expanded the scope of an</w:t>
      </w:r>
      <w:r>
        <w:t xml:space="preserve"> </w:t>
      </w:r>
      <w:r>
        <w:rPr>
          <w:bCs/>
          <w:b/>
        </w:rPr>
        <w:t xml:space="preserve">Auditor</w:t>
      </w:r>
      <w:r>
        <w:t xml:space="preserve">'s liability.</w:t>
      </w:r>
    </w:p>
    <w:p>
      <w:pPr>
        <w:numPr>
          <w:ilvl w:val="0"/>
          <w:numId w:val="1001"/>
        </w:numPr>
        <w:pStyle w:val="Compact"/>
      </w:pPr>
      <w:r>
        <w:rPr>
          <w:bCs/>
          <w:b/>
        </w:rPr>
        <w:t xml:space="preserve">Venture Capital Scrutiny:</w:t>
      </w:r>
      <w:r>
        <w:t xml:space="preserve"> </w:t>
      </w:r>
      <w:r>
        <w:t xml:space="preserve">Investors in</w:t>
      </w:r>
      <w:r>
        <w:t xml:space="preserve"> </w:t>
      </w:r>
      <w:r>
        <w:rPr>
          <w:iCs/>
          <w:i/>
        </w:rPr>
        <w:t xml:space="preserve">India Bangalore</w:t>
      </w:r>
      <w:r>
        <w:t xml:space="preserve"> </w:t>
      </w:r>
      <w:r>
        <w:t xml:space="preserve">demand greater transparency and assurance regarding intellectual property valuations and burn rates, requiring auditors to possess specialized technical knowledge.</w:t>
      </w:r>
    </w:p>
    <w:bookmarkEnd w:id="22"/>
    <w:bookmarkStart w:id="26" w:name="methodology-the-new-auditor-profile"/>
    <w:p>
      <w:pPr>
        <w:pStyle w:val="Heading2"/>
      </w:pPr>
      <w:r>
        <w:t xml:space="preserve">4. Methodology: The New Auditor Profile</w:t>
      </w:r>
    </w:p>
    <w:p>
      <w:pPr>
        <w:pStyle w:val="FirstParagraph"/>
      </w:pPr>
      <w:r>
        <w:t xml:space="preserve">To address these challenges, leading firms in</w:t>
      </w:r>
      <w:r>
        <w:t xml:space="preserve"> </w:t>
      </w:r>
      <w:r>
        <w:rPr>
          <w:bCs/>
          <w:b/>
        </w:rPr>
        <w:t xml:space="preserve">India Bangalore</w:t>
      </w:r>
    </w:p>
    <w:p>
      <w:pPr>
        <w:pStyle w:val="BodyText"/>
      </w:pPr>
      <w:r>
        <w:t xml:space="preserve">, such as those operating out of the Central Business District, have adopted a new methodology. This case study highlights three key pillars of this transformation:</w:t>
      </w:r>
    </w:p>
    <w:bookmarkStart w:id="23" w:name="a.-integration-of-data-analytics"/>
    <w:p>
      <w:pPr>
        <w:pStyle w:val="Heading3"/>
      </w:pPr>
      <w:r>
        <w:t xml:space="preserve">a. Integration of Data Analytics</w:t>
      </w:r>
    </w:p>
    <w:p>
      <w:pPr>
        <w:pStyle w:val="FirstParagraph"/>
      </w:pPr>
      <w:r>
        <w:t xml:space="preserve">The modern auditor in this region is expected to be proficient in data analytics tools like ACL, IDEA, and Python-based auditing scripts. Instead of sampling transactions, auditors now analyze 100% of the transaction data to detect anomalies. This shift has significantly reduced audit times while increasing accuracy.</w:t>
      </w:r>
    </w:p>
    <w:bookmarkEnd w:id="23"/>
    <w:bookmarkStart w:id="24" w:name="b.-continuous-auditing"/>
    <w:p>
      <w:pPr>
        <w:pStyle w:val="Heading3"/>
      </w:pPr>
      <w:r>
        <w:t xml:space="preserve">b. Continuous Auditing</w:t>
      </w:r>
    </w:p>
    <w:p>
      <w:pPr>
        <w:pStyle w:val="FirstParagraph"/>
      </w:pPr>
      <w:r>
        <w:t xml:space="preserve">Gone are the days when audits were annual events confined to a specific quarter. In</w:t>
      </w:r>
      <w:r>
        <w:t xml:space="preserve"> </w:t>
      </w:r>
      <w:r>
        <w:rPr>
          <w:iCs/>
          <w:i/>
        </w:rPr>
        <w:t xml:space="preserve">India Bangalore</w:t>
      </w:r>
      <w:r>
        <w:t xml:space="preserve">, particularly for tech firms, auditors now engage in continuous auditing models. This involves real-time monitoring of financial controls, allowing for immediate identification of discrepancies.</w:t>
      </w:r>
    </w:p>
    <w:bookmarkEnd w:id="24"/>
    <w:bookmarkStart w:id="25" w:name="c.-specialized-industry-knowledge"/>
    <w:p>
      <w:pPr>
        <w:pStyle w:val="Heading3"/>
      </w:pPr>
      <w:r>
        <w:t xml:space="preserve">c. Specialized Industry Knowledge</w:t>
      </w:r>
    </w:p>
    <w:p>
      <w:pPr>
        <w:pStyle w:val="FirstParagraph"/>
      </w:pPr>
      <w:r>
        <w:t xml:space="preserve">An auditor working with a SaaS (Software as a Service) company in</w:t>
      </w:r>
      <w:r>
        <w:t xml:space="preserve"> </w:t>
      </w:r>
      <w:r>
        <w:rPr>
          <w:bCs/>
          <w:b/>
        </w:rPr>
        <w:t xml:space="preserve">India Bangalore</w:t>
      </w:r>
    </w:p>
    <w:p>
      <w:pPr>
        <w:pStyle w:val="BodyText"/>
      </w:pPr>
      <w:r>
        <w:t xml:space="preserve">, for instance, must understand revenue recognition standards specific to subscription models and intellectual property rights. This specialization distinguishes the modern auditor from their traditional counterparts.</w:t>
      </w:r>
    </w:p>
    <w:bookmarkEnd w:id="25"/>
    <w:bookmarkEnd w:id="26"/>
    <w:bookmarkStart w:id="27" w:name="case-analysis-the-tech-startup-scenario"/>
    <w:p>
      <w:pPr>
        <w:pStyle w:val="Heading2"/>
      </w:pPr>
      <w:r>
        <w:t xml:space="preserve">5. Case Analysis: The Tech Startup Scenario</w:t>
      </w:r>
    </w:p>
    <w:p>
      <w:pPr>
        <w:pStyle w:val="FirstParagraph"/>
      </w:pPr>
      <w:r>
        <w:t xml:space="preserve">Consider a mid-sized fintech startup headquartered in</w:t>
      </w:r>
      <w:r>
        <w:t xml:space="preserve"> </w:t>
      </w:r>
      <w:r>
        <w:rPr>
          <w:bCs/>
          <w:b/>
        </w:rPr>
        <w:t xml:space="preserve">India Bangalore</w:t>
      </w:r>
      <w:r>
        <w:t xml:space="preserve">. Facing pressure from foreign institutional investors, the company engaged an external audit firm to review its internal controls. The auditor did not just verify cash balances but assessed the cybersecurity framework governing financial data—a critical requirement in today's digital economy. By identifying vulnerabilities in their API integrations and recommending robust encryption standards for financial records, the auditor provided value beyond statutory compliance. This proactive approach strengthened investor confidence and facilitated a successful Series B funding round.</w:t>
      </w:r>
    </w:p>
    <w:bookmarkEnd w:id="27"/>
    <w:bookmarkStart w:id="28" w:name="challenges-faced-by-auditors"/>
    <w:p>
      <w:pPr>
        <w:pStyle w:val="Heading2"/>
      </w:pPr>
      <w:r>
        <w:t xml:space="preserve">6. Challenges Faced by Auditors</w:t>
      </w:r>
    </w:p>
    <w:p>
      <w:pPr>
        <w:pStyle w:val="FirstParagraph"/>
      </w:pPr>
      <w:r>
        <w:t xml:space="preserve">Despite the advancements, auditors in this region face significant hurdles. The talent gap remains a critical issue; there is a shortage of professionals who possess both accounting expertise and IT literacy. Furthermore, the regulatory environment in</w:t>
      </w:r>
      <w:r>
        <w:t xml:space="preserve"> </w:t>
      </w:r>
      <w:r>
        <w:rPr>
          <w:iCs/>
          <w:i/>
        </w:rPr>
        <w:t xml:space="preserve">India Bangalore</w:t>
      </w:r>
    </w:p>
    <w:p>
      <w:pPr>
        <w:pStyle w:val="BodyText"/>
      </w:pPr>
      <w:r>
        <w:t xml:space="preserve">, while robust, can be volatile with frequent changes in tax laws (such as GST implementations) requiring auditors to engage in constant upskilling.</w:t>
      </w:r>
    </w:p>
    <w:bookmarkEnd w:id="28"/>
    <w:bookmarkStart w:id="29" w:name="recommendations-for-future-practice"/>
    <w:p>
      <w:pPr>
        <w:pStyle w:val="Heading2"/>
      </w:pPr>
      <w:r>
        <w:t xml:space="preserve">7. Recommendations for Future Practice</w:t>
      </w:r>
    </w:p>
    <w:p>
      <w:pPr>
        <w:pStyle w:val="FirstParagraph"/>
      </w:pPr>
      <w:r>
        <w:t xml:space="preserve">To maintain relevance and efficacy, the profession of the auditor must continue to evolve. It is recommended that:</w:t>
      </w:r>
    </w:p>
    <w:p>
      <w:pPr>
        <w:numPr>
          <w:ilvl w:val="0"/>
          <w:numId w:val="1002"/>
        </w:numPr>
        <w:pStyle w:val="Compact"/>
      </w:pPr>
      <w:r>
        <w:rPr>
          <w:bCs/>
          <w:b/>
        </w:rPr>
        <w:t xml:space="preserve">Audit Firms in India Bangalore</w:t>
      </w:r>
    </w:p>
    <w:p>
      <w:pPr>
        <w:numPr>
          <w:ilvl w:val="0"/>
          <w:numId w:val="1000"/>
        </w:numPr>
        <w:pStyle w:val="Compact"/>
      </w:pPr>
      <w:r>
        <w:t xml:space="preserve">, invest heavily in training programs that bridge the gap between accounting and data science.</w:t>
      </w:r>
    </w:p>
    <w:p>
      <w:pPr>
        <w:numPr>
          <w:ilvl w:val="0"/>
          <w:numId w:val="1002"/>
        </w:numPr>
        <w:pStyle w:val="Compact"/>
      </w:pPr>
      <w:r>
        <w:t xml:space="preserve">The Institute of Chartered Accountants of India (ICAI) collaborate more closely with tech incubators to create specialized auditing frameworks for emerging sectors like blockchain and AI-driven finance.</w:t>
      </w:r>
    </w:p>
    <w:p>
      <w:pPr>
        <w:numPr>
          <w:ilvl w:val="0"/>
          <w:numId w:val="1002"/>
        </w:numPr>
        <w:pStyle w:val="Compact"/>
      </w:pPr>
      <w:r>
        <w:t xml:space="preserve">Auditors adopt ethical frameworks that prioritize transparency over client retention, ensuring the integrity of financial reporting in a competitive market.</w:t>
      </w:r>
    </w:p>
    <w:bookmarkEnd w:id="29"/>
    <w:bookmarkStart w:id="30" w:name="conclusion"/>
    <w:p>
      <w:pPr>
        <w:pStyle w:val="Heading2"/>
      </w:pPr>
      <w:r>
        <w:t xml:space="preserve">8. Conclusion</w:t>
      </w:r>
    </w:p>
    <w:p>
      <w:pPr>
        <w:pStyle w:val="FirstParagraph"/>
      </w:pPr>
      <w:r>
        <w:t xml:space="preserve">The case study of the auditor in this region demonstrates that the profession is no longer static. In</w:t>
      </w:r>
      <w:r>
        <w:t xml:space="preserve"> </w:t>
      </w:r>
      <w:r>
        <w:rPr>
          <w:bCs/>
          <w:b/>
        </w:rPr>
        <w:t xml:space="preserve">India Bangalore</w:t>
      </w:r>
      <w:r>
        <w:t xml:space="preserve">, an auditor has evolved from a compliance officer to a strategic business partner and a guardian of digital integrity. The synergy between robust regulatory frameworks, technological adoption, and specialized expertise defines the current state of auditing in this vibrant economic hub. As</w:t>
      </w:r>
      <w:r>
        <w:t xml:space="preserve"> </w:t>
      </w:r>
      <w:r>
        <w:rPr>
          <w:iCs/>
          <w:i/>
        </w:rPr>
        <w:t xml:space="preserve">India Bangalore</w:t>
      </w:r>
    </w:p>
    <w:p>
      <w:pPr>
        <w:pStyle w:val="BodyText"/>
      </w:pPr>
      <w:r>
        <w:t xml:space="preserve">, continues to lead India's economic growth, the auditor will remain pivotal in ensuring transparency, accountability, and sustainable corporate governance.</w:t>
      </w:r>
    </w:p>
    <w:p>
      <w:r>
        <w:pict>
          <v:rect style="width:0;height:1.5pt" o:hralign="center" o:hrstd="t" o:hr="t"/>
        </w:pict>
      </w:r>
    </w:p>
    <w:p>
      <w:pPr>
        <w:pStyle w:val="FirstParagraph"/>
      </w:pPr>
      <w:r>
        <w:rPr>
          <w:iCs/>
          <w:i/>
        </w:rPr>
        <w:t xml:space="preserve">This document is for informational purposes only and reflects the general trends of auditing practices in India Bangalore as of late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Auditor in India Bangalore</dc:title>
  <dc:creator/>
  <dc:language>en</dc:language>
  <cp:keywords/>
  <dcterms:created xsi:type="dcterms:W3CDTF">2026-07-29T11:09:20Z</dcterms:created>
  <dcterms:modified xsi:type="dcterms:W3CDTF">2026-07-29T11:09:20Z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