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p>
    <w:bookmarkStart w:id="20" w:name="Xeb57ffecdaa04d0b1b43c7989c27bfbcace7b5d"/>
    <w:p>
      <w:pPr>
        <w:pStyle w:val="Heading1"/>
      </w:pPr>
      <w:r>
        <w:t xml:space="preserve">Auditing in Transition: A Comprehensive Case Study of the Auditor’s Role in Iraq, Baghdad</w:t>
      </w:r>
    </w:p>
    <w:bookmarkEnd w:id="20"/>
    <w:bookmarkStart w:id="21" w:name="abstract"/>
    <w:p>
      <w:pPr>
        <w:pStyle w:val="FirstParagraph"/>
      </w:pPr>
      <w:r>
        <w:rPr>
          <w:bCs/>
          <w:b/>
        </w:rPr>
        <w:t xml:space="preserve">Date:</w:t>
      </w:r>
      <w:r>
        <w:t xml:space="preserve"> </w:t>
      </w:r>
      <w:r>
        <w:t xml:space="preserve">May 2024</w:t>
      </w:r>
      <w:r>
        <w:br/>
      </w:r>
      <w:r>
        <w:rPr>
          <w:bCs/>
          <w:b/>
        </w:rPr>
        <w:t xml:space="preserve">Location:</w:t>
      </w:r>
      <w:r>
        <w:t xml:space="preserve"> </w:t>
      </w:r>
      <w:r>
        <w:t xml:space="preserve">Baghdad, Iraq</w:t>
      </w:r>
      <w:r>
        <w:br/>
      </w:r>
      <w:r>
        <w:rPr>
          <w:bCs/>
          <w:b/>
        </w:rPr>
        <w:t xml:space="preserve">Subject:</w:t>
      </w:r>
      <w:r>
        <w:t xml:space="preserve">The Evolving Professional Landscape of the Auditor</w:t>
      </w:r>
    </w:p>
    <w:p>
      <w:pPr>
        <w:pStyle w:val="BodyText"/>
      </w:pPr>
      <w:r>
        <w:t xml:space="preserve">This case study explores the critical function of the</w:t>
      </w:r>
      <w:r>
        <w:t xml:space="preserve"> </w:t>
      </w:r>
      <w:r>
        <w:t xml:space="preserve">Auditor</w:t>
      </w:r>
      <w:r>
        <w:t xml:space="preserve">Iraq, Baghdad</w:t>
      </w:r>
    </w:p>
    <w:bookmarkEnd w:id="21"/>
    <w:bookmarkStart w:id="22" w:name="introduction-the-context-of-iraq-baghdad"/>
    <w:p>
      <w:pPr>
        <w:pStyle w:val="Heading2"/>
      </w:pPr>
      <w:r>
        <w:t xml:space="preserve">1. Introduction: The Context of Iraq Baghdad</w:t>
      </w:r>
    </w:p>
    <w:p>
      <w:pPr>
        <w:pStyle w:val="FirstParagraph"/>
      </w:pPr>
      <w:r>
        <w:t xml:space="preserve">Iraq, Baghdad</w:t>
      </w:r>
    </w:p>
    <w:p>
      <w:pPr>
        <w:pStyle w:val="BodyText"/>
      </w:pPr>
      <w:r>
        <w:t xml:space="preserve">In recent years the Government of Iraq has launched numerous reforms aimed at improving governance and attracting foreign direct investment (FDI). A cornerstone of these reform efforts is strengthening the internal control systems within both public and private sectors. It is within this framework that the role of the</w:t>
      </w:r>
      <w:r>
        <w:t xml:space="preserve"> </w:t>
      </w:r>
      <w:r>
        <w:t xml:space="preserve">Auditor</w:t>
      </w:r>
      <w:r>
        <w:t xml:space="preserve"> </w:t>
      </w:r>
      <w:r>
        <w:t xml:space="preserve">becomes paramount. The auditor is no longer merely a checker of arithmetic; they have evolved into strategic advisors who ensure compliance mitigate risk and enhance operational efficiency.</w:t>
      </w:r>
    </w:p>
    <w:bookmarkEnd w:id="22"/>
    <w:bookmarkStart w:id="25" w:name="X6f9648a0bcac56b8b1c69f742b21da60908747b"/>
    <w:p>
      <w:pPr>
        <w:pStyle w:val="Heading2"/>
      </w:pPr>
      <w:r>
        <w:t xml:space="preserve">2. The Mandate of the Auditor in this Region</w:t>
      </w:r>
    </w:p>
    <w:p>
      <w:pPr>
        <w:pStyle w:val="FirstParagraph"/>
      </w:pPr>
      <w:r>
        <w:t xml:space="preserve">The traditional perception of an audit as a retrospective review is outdated especially in the context of</w:t>
      </w:r>
      <w:r>
        <w:t xml:space="preserve"> </w:t>
      </w:r>
      <w:r>
        <w:t xml:space="preserve">Iraq, Baghdad</w:t>
      </w:r>
      <w:r>
        <w:t xml:space="preserve">. Today’s auditor must possess a multifaceted skill set that includes forensic accounting, IT systems analysis and deep knowledge of local Iraqi law alongside International Financial Reporting Standards (IFRS).</w:t>
      </w:r>
    </w:p>
    <w:bookmarkStart w:id="23" w:name="regulatory-compliance"/>
    <w:p>
      <w:pPr>
        <w:pStyle w:val="Heading3"/>
      </w:pPr>
      <w:r>
        <w:t xml:space="preserve">2.1 Regulatory Compliance</w:t>
      </w:r>
    </w:p>
    <w:p>
      <w:pPr>
        <w:pStyle w:val="FirstParagraph"/>
      </w:pPr>
      <w:r>
        <w:t xml:space="preserve">In Baghdad auditors are tasked with ensuring that entities comply with the Central Organization for Statistics and Information Technology (COSIT) regulations as well as directives from the State Audit Bureau (SAB). For private sector firms, particularly those operating in construction telecommunications and energy sectors compliance is vital for maintaining licenses and securing international partnerships.</w:t>
      </w:r>
    </w:p>
    <w:bookmarkEnd w:id="23"/>
    <w:bookmarkStart w:id="24" w:name="combating-corruption"/>
    <w:p>
      <w:pPr>
        <w:pStyle w:val="Heading3"/>
      </w:pPr>
      <w:r>
        <w:t xml:space="preserve">2.2 Combating Corruption</w:t>
      </w:r>
    </w:p>
    <w:p>
      <w:pPr>
        <w:pStyle w:val="FirstParagraph"/>
      </w:pPr>
      <w:r>
        <w:t xml:space="preserve">Corruption has long been a significant hurdle for economic development in Iraq. The role of the independent auditor acts as a deterrent against fraudulent activities such as bid-rigging embezzlement and misappropriation of funds. By providing an objective assessment of financial statements auditors help restore trust among stakeholders investors and the general public.</w:t>
      </w:r>
    </w:p>
    <w:p>
      <w:pPr>
        <w:pStyle w:val="BodyText"/>
      </w:pPr>
      <w:r>
        <w:rPr>
          <w:bCs/>
          <w:b/>
        </w:rPr>
        <w:t xml:space="preserve">Key Insight:</w:t>
      </w:r>
      <w:r>
        <w:br/>
      </w:r>
      <w:r>
        <w:t xml:space="preserve">In high-risk environments like Iraq, the auditor serves as a guardian of integrity. Their work directly impacts the country’s credit rating and its ability to access global capital markets.</w:t>
      </w:r>
    </w:p>
    <w:bookmarkEnd w:id="24"/>
    <w:bookmarkEnd w:id="25"/>
    <w:bookmarkStart w:id="26" w:name="challenges-faced-by-auditors-in-baghdad"/>
    <w:p>
      <w:pPr>
        <w:pStyle w:val="Heading2"/>
      </w:pPr>
      <w:r>
        <w:t xml:space="preserve">3. Challenges Faced by Auditors in Baghdad</w:t>
      </w:r>
    </w:p>
    <w:p>
      <w:pPr>
        <w:pStyle w:val="FirstParagraph"/>
      </w:pPr>
      <w:r>
        <w:t xml:space="preserve">Despite progress several structural challenges persist for professionals practicing auditing in Iraq.</w:t>
      </w:r>
    </w:p>
    <w:p>
      <w:pPr>
        <w:numPr>
          <w:ilvl w:val="0"/>
          <w:numId w:val="1001"/>
        </w:numPr>
        <w:pStyle w:val="Compact"/>
      </w:pPr>
      <w:r>
        <w:rPr>
          <w:bCs/>
          <w:b/>
        </w:rPr>
        <w:t xml:space="preserve">Cultural Resistance:</w:t>
      </w:r>
      <w:r>
        <w:t xml:space="preserve">In some traditional family-owned businesses there is resistance to external scrutiny. Owners may view audits as intrusive rather than beneficial. Overcoming this requires auditors to adopt soft skills and consultative approaches.</w:t>
      </w:r>
    </w:p>
    <w:p>
      <w:pPr>
        <w:numPr>
          <w:ilvl w:val="0"/>
          <w:numId w:val="1001"/>
        </w:numPr>
        <w:pStyle w:val="Compact"/>
      </w:pPr>
      <w:r>
        <w:rPr>
          <w:bCs/>
          <w:b/>
        </w:rPr>
        <w:t xml:space="preserve">Infrastructure Limitations:</w:t>
      </w:r>
      <w:r>
        <w:t xml:space="preserve">Pow outages and intermittent internet connectivity can disrupt the real-time data verification processes that modern auditing relies upon. Auditors in Baghdad must often rely on offline backup systems and robust manual reconciliation procedures.</w:t>
      </w:r>
    </w:p>
    <w:p>
      <w:pPr>
        <w:numPr>
          <w:ilvl w:val="0"/>
          <w:numId w:val="1001"/>
        </w:numPr>
        <w:pStyle w:val="Compact"/>
      </w:pPr>
      <w:r>
        <w:rPr>
          <w:bCs/>
          <w:b/>
        </w:rPr>
        <w:t xml:space="preserve">Talent Gap:</w:t>
      </w:r>
      <w:r>
        <w:t xml:space="preserve">While there is a growing number of accounting graduates in Iraq there remains a shortage of experienced professionals certified in international standards (such as CPA or CIA). This creates a bottleneck for large-scale multinational audits conducted within Baghdad.</w:t>
      </w:r>
    </w:p>
    <w:bookmarkEnd w:id="26"/>
    <w:bookmarkStart w:id="27" w:name="strategic-opportunities-for-the-auditor"/>
    <w:p>
      <w:pPr>
        <w:pStyle w:val="Heading2"/>
      </w:pPr>
      <w:r>
        <w:t xml:space="preserve">4. Strategic Opportunities for the Auditor</w:t>
      </w:r>
    </w:p>
    <w:p>
      <w:pPr>
        <w:pStyle w:val="FirstParagraph"/>
      </w:pPr>
      <w:r>
        <w:t xml:space="preserve">The challenges present in Iraq also offer unique opportunities for the forward-thinking auditor.</w:t>
      </w:r>
    </w:p>
    <w:p>
      <w:pPr>
        <w:numPr>
          <w:ilvl w:val="0"/>
          <w:numId w:val="1002"/>
        </w:numPr>
        <w:pStyle w:val="Compact"/>
      </w:pPr>
      <w:r>
        <w:rPr>
          <w:bCs/>
          <w:b/>
        </w:rPr>
        <w:t xml:space="preserve">Digital Transformation:</w:t>
      </w:r>
      <w:r>
        <w:t xml:space="preserve">The push towards digitizing government services (e-government) creates a demand for IT auditors who can assess cybersecurity risks and data integrity. Auditors skilled in blockchain technology or automated audit tools are highly sought after in Baghdad’s modernizing financial sector.</w:t>
      </w:r>
    </w:p>
    <w:p>
      <w:pPr>
        <w:numPr>
          <w:ilvl w:val="0"/>
          <w:numId w:val="1002"/>
        </w:numPr>
        <w:pStyle w:val="Compact"/>
      </w:pPr>
      <w:r>
        <w:rPr>
          <w:bCs/>
          <w:b/>
        </w:rPr>
        <w:t xml:space="preserve">International Consulting:</w:t>
      </w:r>
      <w:r>
        <w:t xml:space="preserve">As oil revenues fluctuate Iraq is diversifying its economy into agriculture manufacturing and services. Foreign companies entering this market require local auditors who understand both Iraqi culture and international business practices. This creates a lucrative niche for bilingual auditing firms in Baghdad.</w:t>
      </w:r>
    </w:p>
    <w:p>
      <w:pPr>
        <w:numPr>
          <w:ilvl w:val="0"/>
          <w:numId w:val="1002"/>
        </w:numPr>
        <w:pStyle w:val="Compact"/>
      </w:pPr>
      <w:r>
        <w:rPr>
          <w:bCs/>
          <w:b/>
        </w:rPr>
        <w:t xml:space="preserve">Sustainability Reporting:</w:t>
      </w:r>
      <w:r>
        <w:t xml:space="preserve">With global emphasis on Environmental Social and Governance (ESG) criteria Iraqi companies aiming for export markets are beginning to adopt sustainability reporting standards. Auditors who can verify ESG metrics are positioning themselves as leaders in the next generation of financial assurance.</w:t>
      </w:r>
    </w:p>
    <w:bookmarkEnd w:id="27"/>
    <w:bookmarkStart w:id="28" w:name="case-example-the-energy-sector-audit"/>
    <w:p>
      <w:pPr>
        <w:pStyle w:val="Heading2"/>
      </w:pPr>
      <w:r>
        <w:t xml:space="preserve">5. Case Example: The Energy Sector Audit</w:t>
      </w:r>
    </w:p>
    <w:p>
      <w:pPr>
        <w:pStyle w:val="FirstParagraph"/>
      </w:pPr>
      <w:r>
        <w:t xml:space="preserve">To illustrate these points consider a hypothetical but representative scenario involving an energy infrastructure project in Baghdad. A local consortium was awarded a contract to upgrade grid distribution systems funded partially by international loans.</w:t>
      </w:r>
    </w:p>
    <w:p>
      <w:pPr>
        <w:pStyle w:val="BodyText"/>
      </w:pPr>
      <w:r>
        <w:t xml:space="preserve">The appointed auditor from a prominent Baghdad-based firm conducted not only financial verification but also operational audits. They identified discrepancies in procurement invoices due to inflated supplier quotes, a common issue in post-conflict reconstruction zones. Furthermore they flagged inadequate documentation for subcontractor payments which posed reputational risks for the international lenders.</w:t>
      </w:r>
    </w:p>
    <w:p>
      <w:pPr>
        <w:pStyle w:val="BodyText"/>
      </w:pPr>
      <w:r>
        <w:t xml:space="preserve">By recommending stronger internal controls and implementing digital tracking software the auditor helped recover misallocated funds and prevented future fraud. This case exemplifies how the modern auditor adds value beyond compliance, directly contributing to project success and fiscal responsibility.</w:t>
      </w:r>
    </w:p>
    <w:bookmarkEnd w:id="28"/>
    <w:bookmarkStart w:id="29" w:name="X4debbe850145cd3adabb8eda1da7fb1bfe1a37d"/>
    <w:p>
      <w:pPr>
        <w:pStyle w:val="Heading2"/>
      </w:pPr>
      <w:r>
        <w:t xml:space="preserve">6. Conclusion: The Future of Auditing in Iraq</w:t>
      </w:r>
    </w:p>
    <w:p>
      <w:pPr>
        <w:pStyle w:val="FirstParagraph"/>
      </w:pPr>
      <w:r>
        <w:t xml:space="preserve">The trajectory for auditing in</w:t>
      </w:r>
      <w:r>
        <w:t xml:space="preserve"> </w:t>
      </w:r>
      <w:r>
        <w:t xml:space="preserve">Iraq, Baghdad</w:t>
      </w:r>
    </w:p>
    <w:p>
      <w:pPr>
        <w:pStyle w:val="BodyText"/>
      </w:pPr>
      <w:r>
        <w:t xml:space="preserve">For professionals operating in this space success depends on adaptability technical proficiency and ethical fortitude. As Baghdad continues to stabilize and integrate further into the global economy, the demand for high-quality audit services will grow exponentially. The auditor remains a pivotal figure in building a transparent accountable and prosperous Iraq.</w:t>
      </w:r>
    </w:p>
    <w:p>
      <w:pPr>
        <w:pStyle w:val="BodyText"/>
      </w:pPr>
      <w:r>
        <w:t xml:space="preserve">Stakeholders including government regulators educational institutions and private enterprises must collaborate to enhance training programs accreditation standards and technological infrastructure. Only through such concerted efforts can the profession of auditing reach its full potential in serving the nation’s development goals.</w:t>
      </w:r>
    </w:p>
    <w:p>
      <w:pPr>
        <w:pStyle w:val="BodyText"/>
      </w:pPr>
      <w:r>
        <w:t xml:space="preserve">© 2024 Economic Insight Reports. All rights reserved.</w:t>
      </w:r>
      <w:r>
        <w:br/>
      </w:r>
      <w:r>
        <w:t xml:space="preserve">Prepared for stakeholders interested in Middle Eastern economic development and financial governance.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Iraq Baghdad</dc:title>
  <dc:creator/>
  <dc:language>en</dc:language>
  <cp:keywords/>
  <dcterms:created xsi:type="dcterms:W3CDTF">2026-07-29T07:30:38Z</dcterms:created>
  <dcterms:modified xsi:type="dcterms:W3CDTF">2026-07-29T07:30:38Z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