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Kyoto</w:t>
      </w:r>
    </w:p>
    <w:bookmarkStart w:id="20" w:name="X7a6c6a207d0059a87a67c6c4b4d5d9227fe81d4"/>
    <w:p>
      <w:pPr>
        <w:pStyle w:val="Heading4"/>
      </w:pPr>
      <w:r>
        <w:t xml:space="preserve">A Comprehensive Analysis of Corporate Governance and Compliance</w:t>
      </w:r>
    </w:p>
    <w:bookmarkEnd w:id="20"/>
    <w:bookmarkStart w:id="29" w:name="Xeb629ec991d0688da4502880c996407acef8a76"/>
    <w:p>
      <w:pPr>
        <w:pStyle w:val="Heading1"/>
      </w:pPr>
      <w:r>
        <w:t xml:space="preserve">The Strategic Role of the Auditor in Japan Kyoto: Navigating Tradition, Modernity, and Global Standards</w:t>
      </w:r>
    </w:p>
    <w:p>
      <w:pPr>
        <w:pStyle w:val="FirstParagraph"/>
      </w:pPr>
      <w:r>
        <w:t xml:space="preserve">In the rapidly evolving landscape of global finance and corporate governance, few regions present as unique a challenge or opportunity as Japan. Within this nation, the city of Kyoto stands not only as a historical jewel but also as a significant hub for traditional manufacturing (monozukuri), technology, and sustainable tourism. In this specific context, the role of the</w:t>
      </w:r>
      <w:r>
        <w:t xml:space="preserve"> </w:t>
      </w:r>
      <w:r>
        <w:rPr>
          <w:bCs/>
          <w:b/>
        </w:rPr>
        <w:t xml:space="preserve">Auditor</w:t>
      </w:r>
      <w:r>
        <w:t xml:space="preserve"> </w:t>
      </w:r>
      <w:r>
        <w:t xml:space="preserve">transcends mere numerical verification; it becomes a critical pillar for maintaining integrity in</w:t>
      </w:r>
      <w:r>
        <w:t xml:space="preserve"> </w:t>
      </w:r>
      <w:r>
        <w:rPr>
          <w:bCs/>
          <w:b/>
        </w:rPr>
        <w:t xml:space="preserve">Japan Kyoto’s</w:t>
      </w:r>
      <w:r>
        <w:t xml:space="preserve"> </w:t>
      </w:r>
      <w:r>
        <w:t xml:space="preserve">distinct economic ecosystem.</w:t>
      </w:r>
    </w:p>
    <w:bookmarkStart w:id="21" w:name="Xd514c6fef5b02d046db6aec2d9688fdceb660f7"/>
    <w:p>
      <w:pPr>
        <w:pStyle w:val="Heading2"/>
      </w:pPr>
      <w:r>
        <w:t xml:space="preserve">The Unique Context: Japan Kyoto as a Business Environment</w:t>
      </w:r>
    </w:p>
    <w:p>
      <w:pPr>
        <w:pStyle w:val="FirstParagraph"/>
      </w:pPr>
      <w:r>
        <w:t xml:space="preserve">To understand the necessity of an effective auditing framework, one must first appreciate the specific characteristics of doing business in this region. Japan has historically operated on a system of stakeholder capitalism, where relationships (keiretsu) and long-term stability often took precedence over short-term shareholder returns. However, following decades of economic stagnation and recent pressures from international investors, the Japanese government has been aggressively promoting corporate governance reforms.</w:t>
      </w:r>
    </w:p>
    <w:p>
      <w:pPr>
        <w:pStyle w:val="BodyText"/>
      </w:pPr>
      <w:r>
        <w:t xml:space="preserve">Kyoto adds a layer of complexity to this national shift. The city is home to thousands of long-established "hidden champion" companies—many passed down through generations for over a century or even two centuries. These traditional businesses value consensus, harmony (wa), and trust over the confrontational nature often associated with Western-style auditing. Furthermore, as Kyoto seeks to balance massive tourism influxes with environmental sustainability and preservation of cultural heritage, local enterprises face new regulatory pressures regarding ESG (Environmental, Social, and Governance) compliance.</w:t>
      </w:r>
    </w:p>
    <w:bookmarkEnd w:id="21"/>
    <w:bookmarkStart w:id="22" w:name="Xedc4effa2c51fde97284fb8b647993579548ddc"/>
    <w:p>
      <w:pPr>
        <w:pStyle w:val="Heading2"/>
      </w:pPr>
      <w:r>
        <w:t xml:space="preserve">The Evolution of the Auditor in This Region</w:t>
      </w:r>
    </w:p>
    <w:p>
      <w:pPr>
        <w:pStyle w:val="FirstParagraph"/>
      </w:pPr>
      <w:r>
        <w:t xml:space="preserve">The traditional role of the auditor in Japan was largely defined by the Companies Act, requiring public companies to have an external auditing firm. However, many smaller firms and local entities relied on internal auditors who were deeply embedded in the corporate culture. In recent years, there has been a significant shift toward independent external auditors who can provide objective assurance to global stakeholders.</w:t>
      </w:r>
    </w:p>
    <w:p>
      <w:pPr>
        <w:pStyle w:val="BodyText"/>
      </w:pPr>
      <w:r>
        <w:t xml:space="preserve">In</w:t>
      </w:r>
      <w:r>
        <w:t xml:space="preserve"> </w:t>
      </w:r>
      <w:r>
        <w:rPr>
          <w:bCs/>
          <w:b/>
        </w:rPr>
        <w:t xml:space="preserve">Japan Kyoto</w:t>
      </w:r>
      <w:r>
        <w:t xml:space="preserve">, this transition is particularly sensitive. An auditor who arrives without an understanding of local customs may inadvertently damage relationships with long-term suppliers and employees. Conversely, an auditor who is too sympathetic to traditional hierarchies may fail to identify structural inefficiencies or governance weaknesses. Therefore, the ideal profile for an</w:t>
      </w:r>
      <w:r>
        <w:t xml:space="preserve"> </w:t>
      </w:r>
      <w:r>
        <w:rPr>
          <w:bCs/>
          <w:b/>
        </w:rPr>
        <w:t xml:space="preserve">Auditor</w:t>
      </w:r>
      <w:r>
        <w:t xml:space="preserve"> </w:t>
      </w:r>
      <w:r>
        <w:t xml:space="preserve">in this region requires a hybrid skill set: deep technical expertise in International Financial Reporting Standards (IFRS) and Japanese GAAP, coupled with high cultural intelligence.</w:t>
      </w:r>
    </w:p>
    <w:bookmarkEnd w:id="22"/>
    <w:bookmarkStart w:id="25" w:name="X03600e674842a973ee90274fc0b0c17cb403ac6"/>
    <w:p>
      <w:pPr>
        <w:pStyle w:val="Heading2"/>
      </w:pPr>
      <w:r>
        <w:t xml:space="preserve">Case Scenario: The Modernization of a Century-Old Textile Firm</w:t>
      </w:r>
    </w:p>
    <w:p>
      <w:pPr>
        <w:pStyle w:val="FirstParagraph"/>
      </w:pPr>
      <w:r>
        <w:t xml:space="preserve">To illustrate the practical application of auditing standards in this environment, we consider a hypothetical but representative case study involving "Kyoto Heritage Textiles," a mid-sized manufacturer located in the heart of Kyoto. The company, facing succession issues and increasing competition from faster Asian markets, engaged an external</w:t>
      </w:r>
      <w:r>
        <w:t xml:space="preserve"> </w:t>
      </w:r>
      <w:r>
        <w:rPr>
          <w:bCs/>
          <w:b/>
        </w:rPr>
        <w:t xml:space="preserve">Auditor</w:t>
      </w:r>
      <w:r>
        <w:t xml:space="preserve"> </w:t>
      </w:r>
      <w:r>
        <w:t xml:space="preserve">to review its operations.</w:t>
      </w:r>
    </w:p>
    <w:bookmarkStart w:id="23" w:name="the-challenge"/>
    <w:p>
      <w:pPr>
        <w:pStyle w:val="Heading3"/>
      </w:pPr>
      <w:r>
        <w:t xml:space="preserve">The Challenge</w:t>
      </w:r>
    </w:p>
    <w:p>
      <w:pPr>
        <w:pStyle w:val="FirstParagraph"/>
      </w:pPr>
      <w:r>
        <w:t xml:space="preserve">Kyoto Heritage Textiles operated with decentralized decision-making and informal internal controls. While this fostered a strong sense of community among employees, it resulted in opaque financial reporting that confused international buyers. The board, consisting largely of elderly family members, was resistant to change. They viewed the audit not as a tool for improvement but as a sign of distrust.</w:t>
      </w:r>
    </w:p>
    <w:bookmarkEnd w:id="23"/>
    <w:bookmarkStart w:id="24" w:name="the-auditors-approach"/>
    <w:p>
      <w:pPr>
        <w:pStyle w:val="Heading3"/>
      </w:pPr>
      <w:r>
        <w:t xml:space="preserve">The Auditor's Approach</w:t>
      </w:r>
    </w:p>
    <w:p>
      <w:pPr>
        <w:pStyle w:val="FirstParagraph"/>
      </w:pPr>
      <w:r>
        <w:t xml:space="preserve">The assigned</w:t>
      </w:r>
      <w:r>
        <w:t xml:space="preserve"> </w:t>
      </w:r>
      <w:r>
        <w:rPr>
          <w:bCs/>
          <w:b/>
        </w:rPr>
        <w:t xml:space="preserve">Auditor</w:t>
      </w:r>
      <w:r>
        <w:t xml:space="preserve">, operating under the regulatory framework applicable in Japan, recognized that a standard "check-the-box" approach would fail. Instead, they adopted a consultative auditing model:</w:t>
      </w:r>
    </w:p>
    <w:p>
      <w:pPr>
        <w:numPr>
          <w:ilvl w:val="0"/>
          <w:numId w:val="1001"/>
        </w:numPr>
        <w:pStyle w:val="Compact"/>
      </w:pPr>
      <w:r>
        <w:rPr>
          <w:bCs/>
          <w:b/>
        </w:rPr>
        <w:t xml:space="preserve">Cultural Immersion:</w:t>
      </w:r>
      <w:r>
        <w:t xml:space="preserve"> </w:t>
      </w:r>
      <w:r>
        <w:t xml:space="preserve">Before examining ledgers, the auditor spent time understanding the company's history and its role in the Kyoto community. This built trust with management.</w:t>
      </w:r>
    </w:p>
    <w:p>
      <w:pPr>
        <w:numPr>
          <w:ilvl w:val="0"/>
          <w:numId w:val="1001"/>
        </w:numPr>
        <w:pStyle w:val="Compact"/>
      </w:pPr>
      <w:r>
        <w:rPr>
          <w:bCs/>
          <w:b/>
        </w:rPr>
        <w:t xml:space="preserve">Risk-Based Auditing:</w:t>
      </w:r>
      <w:r>
        <w:t xml:space="preserve"> </w:t>
      </w:r>
      <w:r>
        <w:t xml:space="preserve">Rather than auditing every transaction, the auditor focused on high-risk areas such as inventory valuation (critical for textile waste reduction) and related-party transactions within family-controlled entities.</w:t>
      </w:r>
    </w:p>
    <w:p>
      <w:pPr>
        <w:numPr>
          <w:ilvl w:val="0"/>
          <w:numId w:val="1001"/>
        </w:numPr>
        <w:pStyle w:val="Compact"/>
      </w:pPr>
      <w:r>
        <w:rPr>
          <w:bCs/>
          <w:b/>
        </w:rPr>
        <w:t xml:space="preserve">Digital Transformation Advocacy:</w:t>
      </w:r>
      <w:r>
        <w:t xml:space="preserve"> </w:t>
      </w:r>
      <w:r>
        <w:t xml:space="preserve">The auditor recommended cloud-based accounting systems to improve transparency without disrupting existing workflows immediately. This addressed the "Japan Kyoto" focus on preserving tradition while adopting necessary modern tools.</w:t>
      </w:r>
    </w:p>
    <w:bookmarkEnd w:id="24"/>
    <w:bookmarkEnd w:id="25"/>
    <w:bookmarkStart w:id="26" w:name="the-outcome-and-strategic-impact"/>
    <w:p>
      <w:pPr>
        <w:pStyle w:val="Heading2"/>
      </w:pPr>
      <w:r>
        <w:t xml:space="preserve">The Outcome and Strategic Impact</w:t>
      </w:r>
    </w:p>
    <w:p>
      <w:pPr>
        <w:pStyle w:val="FirstParagraph"/>
      </w:pPr>
      <w:r>
        <w:t xml:space="preserve">The result of this engagement was transformative. The audit report, which was rigorous in its findings yet respectful in its communication, helped the board identify a significant overstatement of inventory value due to outdated valuation methods. By correcting this, the company improved its credit rating.</w:t>
      </w:r>
    </w:p>
    <w:p>
      <w:pPr>
        <w:pStyle w:val="BodyText"/>
      </w:pPr>
      <w:r>
        <w:t xml:space="preserve">More importantly for the region of</w:t>
      </w:r>
      <w:r>
        <w:t xml:space="preserve"> </w:t>
      </w:r>
      <w:r>
        <w:rPr>
          <w:bCs/>
          <w:b/>
        </w:rPr>
        <w:t xml:space="preserve">Japan Kyoto</w:t>
      </w:r>
      <w:r>
        <w:t xml:space="preserve">, this case demonstrated that auditing is not merely a compliance burden but a strategic asset. The enhanced transparency attracted foreign investment from European luxury brands seeking authentic, high-quality suppliers. The auditor facilitated dialogue between the aging management and younger successors, ensuring business continuity.</w:t>
      </w:r>
    </w:p>
    <w:bookmarkEnd w:id="26"/>
    <w:bookmarkStart w:id="27" w:name="the-future-of-auditing-in-japan-kyoto"/>
    <w:p>
      <w:pPr>
        <w:pStyle w:val="Heading2"/>
      </w:pPr>
      <w:r>
        <w:t xml:space="preserve">The Future of Auditing in Japan Kyoto</w:t>
      </w:r>
    </w:p>
    <w:p>
      <w:pPr>
        <w:pStyle w:val="FirstParagraph"/>
      </w:pPr>
      <w:r>
        <w:t xml:space="preserve">Looking forward, the role of the auditor in this region will expand further into non-financial reporting. With Kyoto being a global leader in sustainable urban development, auditors will be increasingly tasked with verifying ESG metrics. This includes auditing carbon footprint claims for local manufacturers and assessing social governance structures in tourism-related enterprises.</w:t>
      </w:r>
    </w:p>
    <w:p>
      <w:pPr>
        <w:pStyle w:val="BodyText"/>
      </w:pPr>
      <w:r>
        <w:t xml:space="preserve">The intersection of strict Japanese regulatory requirements and the unique cultural fabric of Kyoto means that future auditors must be diplomats as much as they are accountants. They must bridge the gap between global expectations and local traditions.</w:t>
      </w:r>
    </w:p>
    <w:bookmarkEnd w:id="27"/>
    <w:bookmarkStart w:id="28" w:name="conclusion"/>
    <w:p>
      <w:pPr>
        <w:pStyle w:val="Heading2"/>
      </w:pPr>
      <w:r>
        <w:t xml:space="preserve">Conclusion</w:t>
      </w:r>
    </w:p>
    <w:p>
      <w:pPr>
        <w:pStyle w:val="FirstParagraph"/>
      </w:pPr>
      <w:r>
        <w:t xml:space="preserve">In conclusion, the case of corporate auditing in this specific locale highlights that an effective auditor is a catalyst for sustainable growth. For businesses operating in Japan Kyoto, engaging with a competent auditor provides more than just statutory compliance; it offers clarity, credibility, and a pathway to modernization without losing cultural identity. As global markets continue to integrate with local Japanese economies, the strategic importance of the auditor cannot be overstated.</w:t>
      </w:r>
    </w:p>
    <w:p>
      <w:pPr>
        <w:pStyle w:val="BodyText"/>
      </w:pPr>
      <w:r>
        <w:t xml:space="preserve">For stakeholders looking at investments or partnerships in this historic city, understanding the rigor and methodology of these audits is essential. It ensures that the legacy of Kyoto's industries is protected while they adapt to a dynamic global future. The auditor, therefore, stands as a guardian of truth and a facilitator of progress in Japan Kyoto.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Japan Kyoto</dc:title>
  <dc:creator/>
  <dc:language>en</dc:language>
  <cp:keywords/>
  <dcterms:created xsi:type="dcterms:W3CDTF">2026-07-29T03:25:40Z</dcterms:created>
  <dcterms:modified xsi:type="dcterms:W3CDTF">2026-07-29T03:25:40Z</dcterms:modified>
</cp:coreProperties>
</file>

<file path=docProps/custom.xml><?xml version="1.0" encoding="utf-8"?>
<Properties xmlns="http://schemas.openxmlformats.org/officeDocument/2006/custom-properties" xmlns:vt="http://schemas.openxmlformats.org/officeDocument/2006/docPropsVTypes"/>
</file>