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p>
    <w:bookmarkStart w:id="20" w:name="X8eb9525e1b148da9fe4d1bab242603509c935de"/>
    <w:p>
      <w:pPr>
        <w:pStyle w:val="Heading1"/>
      </w:pPr>
      <w:r>
        <w:t xml:space="preserve">The Strategic Role of the Auditor in Kazakhstan Almaty</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Internal Audit Functions within the Commercial Sector in Kazakhstan, specifically focusing on the economic hub of Almaty.</w:t>
      </w:r>
      <w:r>
        <w:br/>
      </w:r>
    </w:p>
    <w:p>
      <w:pPr>
        <w:pStyle w:val="BodyText"/>
      </w:pPr>
      <w:r>
        <w:t xml:space="preserve">Status:Published Case Study.</w:t>
      </w:r>
    </w:p>
    <w:bookmarkEnd w:id="20"/>
    <w:bookmarkStart w:id="21" w:name="i.-introduction"/>
    <w:p>
      <w:pPr>
        <w:pStyle w:val="Heading1"/>
      </w:pPr>
      <w:r>
        <w:t xml:space="preserve">I. Introduction</w:t>
      </w:r>
    </w:p>
    <w:p>
      <w:pPr>
        <w:pStyle w:val="FirstParagraph"/>
      </w:pPr>
      <w:r>
        <w:t xml:space="preserve">The business landscape of Central Asia has undergone a profound transformation over the last two decades, driven by aggressive privatization, foreign direct investment inflows and increasing integration into global markets At the epicenter of this economic activity lies Kazakhstan Almaty This former capital remains the country’s primary financial commercial and cultural hub attracting multinational corporations local conglomerates as well as innovative startups In this dynamic environment transparency accountability and regulatory compliance are no longer optional add ons but fundamental requirements for sustainable growth It is within this complex ecosystem that the professional role of the Auditor has evolved from a traditional compliance checker to a strategic advisor essential for navigating both domestic regulations and international standards This case study examines how an Auditor functions in Kazakhstan Almaty highlighting the challenges opportunities and methodologies employed to ensure corporate integrity.</w:t>
      </w:r>
    </w:p>
    <w:bookmarkEnd w:id="21"/>
    <w:bookmarkStart w:id="22" w:name="X8a5a4b7cb73daad41f1c0f2965470bceac1272e"/>
    <w:p>
      <w:pPr>
        <w:pStyle w:val="Heading1"/>
      </w:pPr>
      <w:r>
        <w:t xml:space="preserve">II. The Economic Context: Why Kazakhstan Almaty Demands Rigorous Auditing</w:t>
      </w:r>
    </w:p>
    <w:p>
      <w:pPr>
        <w:pStyle w:val="FirstParagraph"/>
      </w:pPr>
      <w:r>
        <w:t xml:space="preserve">Kazakhstan has positioned itself as one of the most stable economies in post Soviet Eurasia However stability does equate to immunity from risk In fact it is precisely because of its growing prominence that rigorous oversight is required Kazakhstan Almaty hosts a dense concentration of banking energy retail and service industry firms The city’s status as an international airport hub further complicates the supply chain logistics and tax implications for businesses operating within its borders.</w:t>
      </w:r>
      <w:r>
        <w:t xml:space="preserve"> </w:t>
      </w:r>
      <w:r>
        <w:t xml:space="preserve">Furthermore recent legislative amendments in Kazakhstan have aimed to align local corporate governance standards with those of the European Union and the Organisation for Economic Co operation Development OECD This shift places immense pressure on companies to maintain impeccable records The Auditor in this region must therefore possess a dual competency: deep understanding of national tax codes and labor laws alongside proficiency in International Financial Reporting Standards IFRS This dual requirement makes the Audit function particularly critical in Kazakhstan Almaty where regulatory arbitrage is increasingly scrutinized by both local authorities and international investors.</w:t>
      </w:r>
    </w:p>
    <w:bookmarkEnd w:id="22"/>
    <w:bookmarkStart w:id="23" w:name="iii.-profile-of-a-modern-auditor"/>
    <w:p>
      <w:pPr>
        <w:pStyle w:val="Heading1"/>
      </w:pPr>
      <w:r>
        <w:t xml:space="preserve">III. Profile of a Modern Auditor</w:t>
      </w:r>
    </w:p>
    <w:p>
      <w:pPr>
        <w:pStyle w:val="FirstParagraph"/>
      </w:pPr>
      <w:r>
        <w:t xml:space="preserve">In the context of this study an Auditor is defined not merely as an external party verifying financial statements but as a multifaceted professional tasked with risk assessment fraud detection operational efficiency analysis and stakeholder assurance In Kazakhstan Almaty Auditors often serve as bridges between local business practices which can sometimes rely heavily on informal networks and the transparent expectations of global capital markets.</w:t>
      </w:r>
      <w:r>
        <w:t xml:space="preserve"> </w:t>
      </w:r>
      <w:r>
        <w:t xml:space="preserve">The modern Auditor must navigate several layers of complexity First there is the language barrier although English is becoming increasingly common in corporate settings many official documents and government interactions remain in Russian or Kazakh Second there are cultural nuances such as the importance of personal relationships in business deals which can sometimes obscure objective financial realities A skilled Auditor must be culturally sensitive yet ethically uncompromising.</w:t>
      </w:r>
    </w:p>
    <w:bookmarkEnd w:id="23"/>
    <w:bookmarkStart w:id="27" w:name="iv.-case-scenario-the-expansion-project"/>
    <w:p>
      <w:pPr>
        <w:pStyle w:val="Heading1"/>
      </w:pPr>
      <w:r>
        <w:t xml:space="preserve">IV. Case Scenario: The Expansion Project</w:t>
      </w:r>
    </w:p>
    <w:p>
      <w:pPr>
        <w:pStyle w:val="FirstParagraph"/>
      </w:pPr>
      <w:r>
        <w:t xml:space="preserve">To illustrate the practical application of Audit principles consider a hypothetical but representative scenario involving mid sized manufacturing firm based in Kazakhstan Almaty Let us call it Altay Steel Ltd This company recently secured a major contract to supply structural steel for a new infrastructure project funded by an Asian development bank To secure this financing Altay Steel was required to demonstrate strict adherence to environmental social and governance ESG criteria.</w:t>
      </w:r>
    </w:p>
    <w:bookmarkStart w:id="24" w:name="the-challenge"/>
    <w:p>
      <w:pPr>
        <w:pStyle w:val="Heading2"/>
      </w:pPr>
      <w:r>
        <w:t xml:space="preserve">The Challenge</w:t>
      </w:r>
    </w:p>
    <w:p>
      <w:pPr>
        <w:pStyle w:val="FirstParagraph"/>
      </w:pPr>
      <w:r>
        <w:t xml:space="preserve">Before the external audit could commence the internal Audit team at Altay Steel identified several discrepancies During preliminary reviews it was discovered that procurement records for raw materials were inconsistent with inventory levels Additionally some subcontractors engaged by the company lacked proper certifications required by new environmental laws in Kazakhstan Almaty If these issues were not addressed the financing deal would collapse potentially costing the company millions of dollars.</w:t>
      </w:r>
    </w:p>
    <w:bookmarkEnd w:id="24"/>
    <w:bookmarkStart w:id="25" w:name="the-auditors-intervention"/>
    <w:p>
      <w:pPr>
        <w:pStyle w:val="Heading2"/>
      </w:pPr>
      <w:r>
        <w:t xml:space="preserve">The Auditor’s Intervention</w:t>
      </w:r>
    </w:p>
    <w:p>
      <w:pPr>
        <w:pStyle w:val="FirstParagraph"/>
      </w:pPr>
      <w:r>
        <w:t xml:space="preserve">The Lead Auditor initiated a forensic audit process This involved three key stages:</w:t>
      </w:r>
      <w:r>
        <w:t xml:space="preserve"> </w:t>
      </w:r>
      <w:r>
        <w:t xml:space="preserve">1 Data Reconciliation: The Auditor utilized advanced data analytics software to cross reference invoices delivery notes and bank statements This revealed that certain purchases had been recorded at inflated prices possibly due to kickbacks a practice that had slipped into informal routines over time.</w:t>
      </w:r>
      <w:r>
        <w:t xml:space="preserve"> </w:t>
      </w:r>
      <w:r>
        <w:t xml:space="preserve">2 Compliance Verification: The Audit team visited the sites of subcontractors in Kazakhstan Almaty verifying their environmental permits They found two key suppliers operating without valid licenses posing significant reputational and legal risks to Altay Steel.</w:t>
      </w:r>
      <w:r>
        <w:t xml:space="preserve"> </w:t>
      </w:r>
      <w:r>
        <w:t xml:space="preserve">3 Process Improvement: Rather than simply reporting errors the Auditor worked with management to redesign the procurement workflow This included implementing digital approval systems and mandatory ethics training for all purchasing agents.</w:t>
      </w:r>
    </w:p>
    <w:bookmarkEnd w:id="25"/>
    <w:bookmarkStart w:id="26" w:name="the-outcome"/>
    <w:p>
      <w:pPr>
        <w:pStyle w:val="Heading2"/>
      </w:pPr>
      <w:r>
        <w:t xml:space="preserve">The Outcome</w:t>
      </w:r>
    </w:p>
    <w:p>
      <w:pPr>
        <w:pStyle w:val="FirstParagraph"/>
      </w:pPr>
      <w:r>
        <w:t xml:space="preserve">By addressing these issues proactively the Auditor enabled Altay Steel to pass its external review successfully The financing was secured however more importantly the company established a culture of transparency that reduced future operational risks By value by an estimated fifteen percent annually through waste reduction and elimination of fraudulent payments This example underscores how an effective Auditor acts as a guardian of value not just a recorder history.</w:t>
      </w:r>
    </w:p>
    <w:bookmarkEnd w:id="26"/>
    <w:bookmarkEnd w:id="27"/>
    <w:bookmarkStart w:id="28" w:name="X1089d4663dc1205985df8958275718c414cb4b5"/>
    <w:p>
      <w:pPr>
        <w:pStyle w:val="Heading1"/>
      </w:pPr>
      <w:r>
        <w:t xml:space="preserve">V. Challenges Faced by Auditors in Kazakhstan Almaty</w:t>
      </w:r>
    </w:p>
    <w:p>
      <w:pPr>
        <w:pStyle w:val="FirstParagraph"/>
      </w:pPr>
      <w:r>
        <w:t xml:space="preserve">While the Altay Steel case demonstrates best practices several systemic challenges persist for Auditors in this region One significant hurdle is talent retention As demand for qualified financial professionals grows rapidly salaries rise making it difficult smaller firms to compete with multinational corporations Another challenge is technological adoption While big banks and energy giants in Kazakhstan Almaty have adopted AI driven audit tools many smaller enterprises still rely on manual processes creating data silos that hinder comprehensive auditing Finally there remains a degree of skepticism towards Audit findings from local stakeholders who may view external scrutiny as an interference rather than a benefit Overcoming this requires strong communication skills and trust building by the Auditor.</w:t>
      </w:r>
    </w:p>
    <w:bookmarkEnd w:id="28"/>
    <w:bookmarkStart w:id="29" w:name="vi.-future-outlook"/>
    <w:p>
      <w:pPr>
        <w:pStyle w:val="Heading1"/>
      </w:pPr>
      <w:r>
        <w:t xml:space="preserve">VI. Future Outlook</w:t>
      </w:r>
    </w:p>
    <w:p>
      <w:pPr>
        <w:pStyle w:val="FirstParagraph"/>
      </w:pPr>
      <w:r>
        <w:t xml:space="preserve">Looking ahead the role of the Auditor in Kazakhstan Almaty will likely expand further As digitalization accelerates Auditors will need to master cyber security audits assessing not just financial data integrity but also data protection compliance with emerging privacy laws Additionally as Kazakhstan seeks to diversify its economy beyond resources sectors like technology and green energy will require specialized Audit expertise focusing on intellectual property valuation and carbon footprint verification The Auditor who adapts to these changes will become indispensable partners in driving sustainable economic development.</w:t>
      </w:r>
    </w:p>
    <w:bookmarkEnd w:id="29"/>
    <w:bookmarkStart w:id="30" w:name="vii.-conclusion"/>
    <w:p>
      <w:pPr>
        <w:pStyle w:val="Heading1"/>
      </w:pPr>
      <w:r>
        <w:t xml:space="preserve">VII. Conclusion</w:t>
      </w:r>
    </w:p>
    <w:p>
      <w:pPr>
        <w:pStyle w:val="FirstParagraph"/>
      </w:pPr>
      <w:r>
        <w:t xml:space="preserve">In conclusion the professional landscape for an Auditor in Kazakhstan Almaty is both challenging and rewarding It requires a unique blend of technical financial expertise legal knowledge cultural intelligence and ethical fortitude As seen through our case study when an Auditor proactively identifies risks and implements robust control frameworks they contribute significantly to corporate resilience market confidence national economic stability Therefore investing in high quality Audit services is not merely a regulatory obligation but a strategic imperative for any business aiming to thrive in the vibrant commercial environment of Kazakhstan Almaty.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Kazakhstan Almaty</dc:title>
  <dc:creator/>
  <dc:language>en</dc:language>
  <cp:keywords/>
  <dcterms:created xsi:type="dcterms:W3CDTF">2026-07-29T09:12:51Z</dcterms:created>
  <dcterms:modified xsi:type="dcterms:W3CDTF">2026-07-29T09:12:51Z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