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Nepal</w:t>
      </w:r>
      <w:r>
        <w:t xml:space="preserve"> </w:t>
      </w:r>
      <w:r>
        <w:t xml:space="preserve">Kathmandu</w:t>
      </w:r>
    </w:p>
    <w:bookmarkStart w:id="34" w:name="Xa7924dc5051c8aaa7462fe14b4b0fd571768955"/>
    <w:p>
      <w:pPr>
        <w:pStyle w:val="Heading1"/>
      </w:pPr>
      <w:r>
        <w:t xml:space="preserve">The Professional Auditor in Nepal Kathmandu:</w:t>
      </w:r>
    </w:p>
    <w:bookmarkStart w:id="20" w:name="X992a56f9351463fb0dc941cc56912115d1f1942"/>
    <w:p>
      <w:pPr>
        <w:pStyle w:val="Heading2"/>
      </w:pPr>
      <w:r>
        <w:t xml:space="preserve">A Case Study on Corporate Governance, Regulatory Compliance, and Economic Development</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Nepal Kathmandu</w:t>
      </w:r>
      <w:r>
        <w:br/>
      </w:r>
      <w:r>
        <w:rPr>
          <w:bCs/>
          <w:b/>
        </w:rPr>
        <w:t xml:space="preserve">Subject:</w:t>
      </w:r>
      <w:r>
        <w:t xml:space="preserve">The critical function of the Auditor in ensuring financial integrity within one of South Asia’s fastest-growing economies.</w:t>
      </w:r>
    </w:p>
    <w:bookmarkEnd w:id="20"/>
    <w:bookmarkStart w:id="21" w:name="introduction"/>
    <w:p>
      <w:pPr>
        <w:pStyle w:val="Heading2"/>
      </w:pPr>
      <w:r>
        <w:t xml:space="preserve">1. Introduction and Contextual Background</w:t>
      </w:r>
    </w:p>
    <w:p>
      <w:pPr>
        <w:pStyle w:val="FirstParagraph"/>
      </w:pPr>
      <w:r>
        <w:t xml:space="preserve">In the heart of South Asia,</w:t>
      </w:r>
      <w:r>
        <w:t xml:space="preserve"> </w:t>
      </w:r>
      <w:r>
        <w:rPr>
          <w:bCs/>
          <w:b/>
        </w:rPr>
        <w:t xml:space="preserve">Nepal Kathmandu</w:t>
      </w:r>
      <w:r>
        <w:t xml:space="preserve"> </w:t>
      </w:r>
      <w:r>
        <w:t xml:space="preserve">serves as the political, economic, and cultural capital of a nation undergoing significant transformation. As Nepal moves from a least-developed country status towards lower-middle-income classification, the financial landscape has become increasingly complex. Within this dynamic environment in</w:t>
      </w:r>
      <w:r>
        <w:t xml:space="preserve"> </w:t>
      </w:r>
      <w:r>
        <w:rPr>
          <w:bCs/>
          <w:b/>
        </w:rPr>
        <w:t xml:space="preserve">Nepal Kathmandu</w:t>
      </w:r>
      <w:r>
        <w:t xml:space="preserve">, the role of the</w:t>
      </w:r>
      <w:r>
        <w:t xml:space="preserve"> </w:t>
      </w:r>
      <w:r>
        <w:rPr>
          <w:bCs/>
          <w:b/>
        </w:rPr>
        <w:t xml:space="preserve">Auditor</w:t>
      </w:r>
      <w:r>
        <w:t xml:space="preserve"> </w:t>
      </w:r>
      <w:r>
        <w:t xml:space="preserve">has evolved from a mere compliance checker to a strategic advisor on corporate governance and risk management. This case study explores how an independent</w:t>
      </w:r>
      <w:r>
        <w:t xml:space="preserve"> </w:t>
      </w:r>
      <w:r>
        <w:rPr>
          <w:bCs/>
          <w:b/>
        </w:rPr>
        <w:t xml:space="preserve">Auditor</w:t>
      </w:r>
      <w:r>
        <w:t xml:space="preserve"> </w:t>
      </w:r>
      <w:r>
        <w:t xml:space="preserve">navigates the unique regulatory, cultural, and economic challenges present in the capital city.</w:t>
      </w:r>
    </w:p>
    <w:bookmarkEnd w:id="21"/>
    <w:bookmarkStart w:id="22" w:name="case-objective"/>
    <w:p>
      <w:pPr>
        <w:pStyle w:val="Heading2"/>
      </w:pPr>
      <w:r>
        <w:t xml:space="preserve">2. Case Objective</w:t>
      </w:r>
    </w:p>
    <w:p>
      <w:pPr>
        <w:pStyle w:val="FirstParagraph"/>
      </w:pPr>
      <w:r>
        <w:t xml:space="preserve">The primary objective of this case study is to analyze the efficacy of an external</w:t>
      </w:r>
      <w:r>
        <w:t xml:space="preserve"> </w:t>
      </w:r>
      <w:r>
        <w:rPr>
          <w:bCs/>
          <w:b/>
        </w:rPr>
        <w:t xml:space="preserve">Auditor</w:t>
      </w:r>
      <w:r>
        <w:t xml:space="preserve"> </w:t>
      </w:r>
      <w:r>
        <w:t xml:space="preserve">engaged by a mid-sized manufacturing conglomerate based in the industrial hub of Bhaktapur, on the outskirts of</w:t>
      </w:r>
      <w:r>
        <w:t xml:space="preserve"> </w:t>
      </w:r>
      <w:r>
        <w:rPr>
          <w:bCs/>
          <w:b/>
        </w:rPr>
        <w:t xml:space="preserve">Nepal Kathmandu</w:t>
      </w:r>
      <w:r>
        <w:t xml:space="preserve">. The company, referred to herein as "Himalayan Textiles Ltd." (HTL), sought to expand its operations into international markets. To secure foreign investment and loans from regional banks headquartered in</w:t>
      </w:r>
      <w:r>
        <w:t xml:space="preserve"> </w:t>
      </w:r>
      <w:r>
        <w:rPr>
          <w:bCs/>
          <w:b/>
        </w:rPr>
        <w:t xml:space="preserve">Nepal Kathmandu</w:t>
      </w:r>
      <w:r>
        <w:t xml:space="preserve">, HTL required a clean audit opinion. The study examines how the appointed</w:t>
      </w:r>
      <w:r>
        <w:t xml:space="preserve"> </w:t>
      </w:r>
      <w:r>
        <w:rPr>
          <w:bCs/>
          <w:b/>
        </w:rPr>
        <w:t xml:space="preserve">Auditor</w:t>
      </w:r>
      <w:r>
        <w:t xml:space="preserve"> </w:t>
      </w:r>
      <w:r>
        <w:t xml:space="preserve">ensured that financial statements met both International Financial Reporting Standards (IFRS) and the local statutory requirements of Nepal.</w:t>
      </w:r>
    </w:p>
    <w:bookmarkEnd w:id="22"/>
    <w:bookmarkStart w:id="26" w:name="challenges"/>
    <w:p>
      <w:pPr>
        <w:pStyle w:val="Heading2"/>
      </w:pPr>
      <w:r>
        <w:t xml:space="preserve">3. Challenges Faced by the Auditor in Nepal Kathmandu</w:t>
      </w:r>
    </w:p>
    <w:p>
      <w:pPr>
        <w:pStyle w:val="FirstParagraph"/>
      </w:pPr>
      <w:r>
        <w:t xml:space="preserve">The engagement faced several distinct challenges characteristic of the business environment in</w:t>
      </w:r>
      <w:r>
        <w:t xml:space="preserve"> </w:t>
      </w:r>
      <w:r>
        <w:rPr>
          <w:bCs/>
          <w:b/>
        </w:rPr>
        <w:t xml:space="preserve">Nepal Kathmandu</w:t>
      </w:r>
      <w:r>
        <w:t xml:space="preserve">.</w:t>
      </w:r>
    </w:p>
    <w:bookmarkStart w:id="23" w:name="Xd488f8856a6b1b990b1dd5c9de02b199396dd52"/>
    <w:p>
      <w:pPr>
        <w:pStyle w:val="Heading3"/>
      </w:pPr>
      <w:r>
        <w:t xml:space="preserve">3.1 Regulatory Complexity and Dual Compliance</w:t>
      </w:r>
    </w:p>
    <w:p>
      <w:pPr>
        <w:pStyle w:val="FirstParagraph"/>
      </w:pPr>
      <w:r>
        <w:t xml:space="preserve">In</w:t>
      </w:r>
      <w:r>
        <w:t xml:space="preserve"> </w:t>
      </w:r>
      <w:r>
        <w:rPr>
          <w:bCs/>
          <w:b/>
        </w:rPr>
        <w:t xml:space="preserve">Nepal Kathmandu</w:t>
      </w:r>
      <w:r>
        <w:t xml:space="preserve">, businesses must adhere to regulations set by the Office of the Company Auditor (OCA) and the Institute of Chartered Accountants of Nepal (ICAN). The</w:t>
      </w:r>
      <w:r>
        <w:t xml:space="preserve"> </w:t>
      </w:r>
      <w:r>
        <w:rPr>
          <w:bCs/>
          <w:b/>
        </w:rPr>
        <w:t xml:space="preserve">Auditor</w:t>
      </w:r>
      <w:r>
        <w:t xml:space="preserve"> </w:t>
      </w:r>
      <w:r>
        <w:t xml:space="preserve">had to ensure that HTL’s books were not only compliant with IFRS but also satisfied local tax laws enforced by the Inland Revenue Department. This dual compliance requirement often creates discrepancies in revenue recognition and expense allocation, requiring the</w:t>
      </w:r>
      <w:r>
        <w:t xml:space="preserve"> </w:t>
      </w:r>
      <w:r>
        <w:rPr>
          <w:bCs/>
          <w:b/>
        </w:rPr>
        <w:t xml:space="preserve">Auditor</w:t>
      </w:r>
      <w:r>
        <w:t xml:space="preserve"> </w:t>
      </w:r>
      <w:r>
        <w:t xml:space="preserve">to exercise significant professional judgment.</w:t>
      </w:r>
    </w:p>
    <w:bookmarkEnd w:id="23"/>
    <w:bookmarkStart w:id="24" w:name="informal-business-practices"/>
    <w:p>
      <w:pPr>
        <w:pStyle w:val="Heading3"/>
      </w:pPr>
      <w:r>
        <w:t xml:space="preserve">3.2 Informal Business Practices</w:t>
      </w:r>
    </w:p>
    <w:p>
      <w:pPr>
        <w:pStyle w:val="FirstParagraph"/>
      </w:pPr>
      <w:r>
        <w:t xml:space="preserve">A significant hurdle in</w:t>
      </w:r>
      <w:r>
        <w:t xml:space="preserve"> </w:t>
      </w:r>
      <w:r>
        <w:rPr>
          <w:bCs/>
          <w:b/>
        </w:rPr>
        <w:t xml:space="preserve">Nepal Kathmandu</w:t>
      </w:r>
      <w:r>
        <w:t xml:space="preserve"> </w:t>
      </w:r>
      <w:r>
        <w:t xml:space="preserve">is the prevalence of informal business practices. Many local suppliers operate with minimal documentation, making it difficult for the</w:t>
      </w:r>
      <w:r>
        <w:t xml:space="preserve"> </w:t>
      </w:r>
      <w:r>
        <w:rPr>
          <w:bCs/>
          <w:b/>
        </w:rPr>
        <w:t xml:space="preserve">Auditor</w:t>
      </w:r>
      <w:r>
        <w:t xml:space="preserve"> </w:t>
      </w:r>
      <w:r>
        <w:t xml:space="preserve">to verify costs and expenses. The</w:t>
      </w:r>
      <w:r>
        <w:t xml:space="preserve"> </w:t>
      </w:r>
      <w:r>
        <w:rPr>
          <w:bCs/>
          <w:b/>
        </w:rPr>
        <w:t xml:space="preserve">Auditor</w:t>
      </w:r>
      <w:r>
        <w:t xml:space="preserve"> </w:t>
      </w:r>
      <w:r>
        <w:t xml:space="preserve">had to implement robust substantiation procedures to ensure that all transactions recorded by HTL were genuine, verifiable, and supported by adequate evidence.</w:t>
      </w:r>
    </w:p>
    <w:bookmarkEnd w:id="24"/>
    <w:bookmarkStart w:id="25" w:name="infrastructure-and-digital-transition"/>
    <w:p>
      <w:pPr>
        <w:pStyle w:val="Heading3"/>
      </w:pPr>
      <w:r>
        <w:t xml:space="preserve">3.3 Infrastructure and Digital Transition</w:t>
      </w:r>
    </w:p>
    <w:p>
      <w:pPr>
        <w:pStyle w:val="FirstParagraph"/>
      </w:pPr>
      <w:r>
        <w:t xml:space="preserve">The transition from manual record-keeping to digital accounting systems is ongoing in</w:t>
      </w:r>
      <w:r>
        <w:t xml:space="preserve"> </w:t>
      </w:r>
      <w:r>
        <w:rPr>
          <w:bCs/>
          <w:b/>
        </w:rPr>
        <w:t xml:space="preserve">Nepal Kathmandu</w:t>
      </w:r>
      <w:r>
        <w:t xml:space="preserve">. The</w:t>
      </w:r>
      <w:r>
        <w:t xml:space="preserve"> </w:t>
      </w:r>
      <w:r>
        <w:rPr>
          <w:bCs/>
          <w:b/>
        </w:rPr>
        <w:t xml:space="preserve">Auditor</w:t>
      </w:r>
      <w:r>
        <w:t xml:space="preserve"> </w:t>
      </w:r>
      <w:r>
        <w:t xml:space="preserve">encountered legacy issues where historical data was poorly maintained. This required the</w:t>
      </w:r>
      <w:r>
        <w:t xml:space="preserve"> </w:t>
      </w:r>
      <w:r>
        <w:rPr>
          <w:bCs/>
          <w:b/>
        </w:rPr>
        <w:t xml:space="preserve">Auditor</w:t>
      </w:r>
      <w:r>
        <w:t xml:space="preserve"> </w:t>
      </w:r>
      <w:r>
        <w:t xml:space="preserve">to perform extensive reconciliations and assess the reliability of internal controls before placing reliance on automated systems.</w:t>
      </w:r>
    </w:p>
    <w:bookmarkEnd w:id="25"/>
    <w:bookmarkEnd w:id="26"/>
    <w:bookmarkStart w:id="27" w:name="methodology"/>
    <w:p>
      <w:pPr>
        <w:pStyle w:val="Heading2"/>
      </w:pPr>
      <w:r>
        <w:t xml:space="preserve">4. Methodology and Approach</w:t>
      </w:r>
    </w:p>
    <w:p>
      <w:pPr>
        <w:pStyle w:val="FirstParagraph"/>
      </w:pPr>
      <w:r>
        <w:t xml:space="preserve">To address these challenges, the</w:t>
      </w:r>
      <w:r>
        <w:t xml:space="preserve"> </w:t>
      </w:r>
      <w:r>
        <w:rPr>
          <w:bCs/>
          <w:b/>
        </w:rPr>
        <w:t xml:space="preserve">Auditor</w:t>
      </w:r>
      <w:r>
        <w:t xml:space="preserve"> </w:t>
      </w:r>
      <w:r>
        <w:t xml:space="preserve">adopted a risk-based auditing approach tailored to the specific context of</w:t>
      </w:r>
      <w:r>
        <w:t xml:space="preserve"> </w:t>
      </w:r>
      <w:r>
        <w:rPr>
          <w:bCs/>
          <w:b/>
        </w:rPr>
        <w:t xml:space="preserve">Nepal Kathmandu</w:t>
      </w:r>
      <w:r>
        <w:t xml:space="preserve">.</w:t>
      </w:r>
    </w:p>
    <w:p>
      <w:pPr>
        <w:numPr>
          <w:ilvl w:val="0"/>
          <w:numId w:val="1001"/>
        </w:numPr>
        <w:pStyle w:val="Compact"/>
      </w:pPr>
      <w:r>
        <w:rPr>
          <w:bCs/>
          <w:b/>
        </w:rPr>
        <w:t xml:space="preserve">Risk Assessment:</w:t>
      </w:r>
      <w:r>
        <w:t xml:space="preserve"> </w:t>
      </w:r>
      <w:r>
        <w:t xml:space="preserve">The</w:t>
      </w:r>
    </w:p>
    <w:p>
      <w:pPr>
        <w:numPr>
          <w:ilvl w:val="0"/>
          <w:numId w:val="1000"/>
        </w:numPr>
        <w:pStyle w:val="Compact"/>
      </w:pPr>
      <w:r>
        <w:t xml:space="preserve">Auditor identified high-risk areas such as inventory valuation and related-party transactions, which were prevalent in the familial management structure of HTL.</w:t>
      </w:r>
    </w:p>
    <w:p>
      <w:pPr>
        <w:numPr>
          <w:ilvl w:val="0"/>
          <w:numId w:val="1001"/>
        </w:numPr>
        <w:pStyle w:val="Compact"/>
      </w:pPr>
      <w:r>
        <w:rPr>
          <w:bCs/>
          <w:b/>
        </w:rPr>
        <w:t xml:space="preserve">Substantive Testing:</w:t>
      </w:r>
      <w:r>
        <w:t xml:space="preserve">The</w:t>
      </w:r>
    </w:p>
    <w:p>
      <w:pPr>
        <w:numPr>
          <w:ilvl w:val="0"/>
          <w:numId w:val="1000"/>
        </w:numPr>
        <w:pStyle w:val="Compact"/>
      </w:pPr>
      <w:r>
        <w:t xml:space="preserve">Auditor conducted physical verification of inventory at factories located in the Kathmandu Valley. Given the logistical challenges, this process required coordination with local authorities to ensure smooth access.</w:t>
      </w:r>
    </w:p>
    <w:p>
      <w:pPr>
        <w:numPr>
          <w:ilvl w:val="0"/>
          <w:numId w:val="1001"/>
        </w:numPr>
        <w:pStyle w:val="Compact"/>
      </w:pPr>
      <w:r>
        <w:rPr>
          <w:bCs/>
          <w:b/>
        </w:rPr>
        <w:t xml:space="preserve">Tax Compliance Review:</w:t>
      </w:r>
      <w:r>
        <w:t xml:space="preserve"> </w:t>
      </w:r>
      <w:r>
        <w:t xml:space="preserve">A dedicated team within the audit firm focused solely on verifying compliance with Value Added Tax (VAT) and TDS (Tax Deducted at Source) regulations specific to Nepal.</w:t>
      </w:r>
    </w:p>
    <w:p>
      <w:pPr>
        <w:numPr>
          <w:ilvl w:val="0"/>
          <w:numId w:val="1001"/>
        </w:numPr>
        <w:pStyle w:val="Compact"/>
      </w:pPr>
      <w:r>
        <w:rPr>
          <w:bCs/>
          <w:b/>
        </w:rPr>
        <w:t xml:space="preserve">Stakeholder Interviews:</w:t>
      </w:r>
      <w:r>
        <w:t xml:space="preserve"> </w:t>
      </w:r>
      <w:r>
        <w:t xml:space="preserve">The</w:t>
      </w:r>
    </w:p>
    <w:p>
      <w:pPr>
        <w:numPr>
          <w:ilvl w:val="0"/>
          <w:numId w:val="1000"/>
        </w:numPr>
        <w:pStyle w:val="Compact"/>
      </w:pPr>
      <w:r>
        <w:t xml:space="preserve">Auditor engaged in extensive interviews with management and employees to understand the operational realities that might not be reflected in the financial statements.</w:t>
      </w:r>
    </w:p>
    <w:bookmarkEnd w:id="27"/>
    <w:bookmarkStart w:id="28" w:name="findings"/>
    <w:p>
      <w:pPr>
        <w:pStyle w:val="Heading2"/>
      </w:pPr>
      <w:r>
        <w:t xml:space="preserve">5. Key Findings and Resolution</w:t>
      </w:r>
    </w:p>
    <w:p>
      <w:pPr>
        <w:pStyle w:val="FirstParagraph"/>
      </w:pPr>
      <w:r>
        <w:t xml:space="preserve">The audit process revealed two critical issues. First, HTL had failed to properly account for foreign exchange revaluation gains and losses, a common issue in</w:t>
      </w:r>
      <w:r>
        <w:t xml:space="preserve"> </w:t>
      </w:r>
      <w:r>
        <w:rPr>
          <w:bCs/>
          <w:b/>
        </w:rPr>
        <w:t xml:space="preserve">Nepal Kathmandu</w:t>
      </w:r>
      <w:r>
        <w:t xml:space="preserve"> </w:t>
      </w:r>
      <w:r>
        <w:t xml:space="preserve">due to currency fluctuation risks. Second, there were instances where expenses were recorded without corresponding invoices from informal vendors.</w:t>
      </w:r>
    </w:p>
    <w:p>
      <w:pPr>
        <w:pStyle w:val="BodyText"/>
      </w:pPr>
      <w:r>
        <w:t xml:space="preserve">The</w:t>
      </w:r>
    </w:p>
    <w:p>
      <w:pPr>
        <w:pStyle w:val="BodyText"/>
      </w:pPr>
      <w:r>
        <w:t xml:space="preserve">Auditor did not merely flag these errors but worked collaboratively with HTL’s management to rectify them. This collaborative approach is a hallmark of the modern auditing profession in</w:t>
      </w:r>
      <w:r>
        <w:t xml:space="preserve"> </w:t>
      </w:r>
      <w:r>
        <w:rPr>
          <w:bCs/>
          <w:b/>
        </w:rPr>
        <w:t xml:space="preserve">Nepal Kathmandu</w:t>
      </w:r>
      <w:r>
        <w:t xml:space="preserve">, where building trust is as important as enforcing compliance. The</w:t>
      </w:r>
    </w:p>
    <w:p>
      <w:pPr>
        <w:pStyle w:val="BodyText"/>
      </w:pPr>
      <w:r>
        <w:t xml:space="preserve">Auditor recommended the implementation of a digital procurement system to prevent future informal transactions from entering the financial records.</w:t>
      </w:r>
    </w:p>
    <w:bookmarkEnd w:id="28"/>
    <w:bookmarkStart w:id="31" w:name="impact"/>
    <w:p>
      <w:pPr>
        <w:pStyle w:val="Heading2"/>
      </w:pPr>
      <w:r>
        <w:t xml:space="preserve">6. Impact on Nepal Kathmandu and Corporate Governance</w:t>
      </w:r>
    </w:p>
    <w:p>
      <w:pPr>
        <w:pStyle w:val="FirstParagraph"/>
      </w:pPr>
      <w:r>
        <w:t xml:space="preserve">The successful completion of this audit by the</w:t>
      </w:r>
      <w:r>
        <w:t xml:space="preserve"> </w:t>
      </w:r>
      <w:r>
        <w:rPr>
          <w:bCs/>
          <w:b/>
        </w:rPr>
        <w:t xml:space="preserve">Auditor</w:t>
      </w:r>
      <w:r>
        <w:t xml:space="preserve"> </w:t>
      </w:r>
      <w:r>
        <w:t xml:space="preserve">had a ripple effect on the broader business community in</w:t>
      </w:r>
      <w:r>
        <w:t xml:space="preserve"> </w:t>
      </w:r>
      <w:r>
        <w:rPr>
          <w:bCs/>
          <w:b/>
        </w:rPr>
        <w:t xml:space="preserve">Nepal Kathmandu</w:t>
      </w:r>
      <w:r>
        <w:t xml:space="preserve">.</w:t>
      </w:r>
    </w:p>
    <w:bookmarkStart w:id="29" w:name="enhanced-credibility-and-investment"/>
    <w:p>
      <w:pPr>
        <w:pStyle w:val="Heading3"/>
      </w:pPr>
      <w:r>
        <w:t xml:space="preserve">6.1 Enhanced Credibility and Investment</w:t>
      </w:r>
    </w:p>
    <w:p>
      <w:pPr>
        <w:pStyle w:val="FirstParagraph"/>
      </w:pPr>
      <w:r>
        <w:t xml:space="preserve">The clean audit opinion provided by the</w:t>
      </w:r>
      <w:r>
        <w:t xml:space="preserve"> </w:t>
      </w:r>
      <w:r>
        <w:rPr>
          <w:bCs/>
          <w:b/>
        </w:rPr>
        <w:t xml:space="preserve">Auditor</w:t>
      </w:r>
      <w:r>
        <w:t xml:space="preserve"> </w:t>
      </w:r>
      <w:r>
        <w:t xml:space="preserve">significantly enhanced HTL’s credibility. As a result, HTL secured a loan from a commercial bank in</w:t>
      </w:r>
    </w:p>
    <w:p>
      <w:pPr>
        <w:pStyle w:val="BodyText"/>
      </w:pPr>
      <w:r>
        <w:t xml:space="preserve">Nepal Kathmandu, facilitating its expansion into India and Bangladesh. This demonstrates how the professional integrity of an</w:t>
      </w:r>
    </w:p>
    <w:p>
      <w:pPr>
        <w:pStyle w:val="BodyText"/>
      </w:pPr>
      <w:r>
        <w:t xml:space="preserve">Auditor directly contributes to economic growth by unlocking capital.</w:t>
      </w:r>
    </w:p>
    <w:bookmarkEnd w:id="29"/>
    <w:bookmarkStart w:id="30" w:name="strengthening-institutional-frameworks"/>
    <w:p>
      <w:pPr>
        <w:pStyle w:val="Heading3"/>
      </w:pPr>
      <w:r>
        <w:t xml:space="preserve">6.2 Strengthening Institutional Frameworks</w:t>
      </w:r>
    </w:p>
    <w:p>
      <w:pPr>
        <w:pStyle w:val="FirstParagraph"/>
      </w:pPr>
      <w:r>
        <w:t xml:space="preserve">The case highlights the growing importance of rigorous auditing standards in</w:t>
      </w:r>
    </w:p>
    <w:p>
      <w:pPr>
        <w:pStyle w:val="BodyText"/>
      </w:pPr>
      <w:r>
        <w:t xml:space="preserve">Nepal Kathmandu. As more companies seek international partnerships, the demand for high-quality audit services is rising. The</w:t>
      </w:r>
    </w:p>
    <w:p>
      <w:pPr>
        <w:pStyle w:val="BodyText"/>
      </w:pPr>
      <w:r>
        <w:t xml:space="preserve">Auditor’s adherence to IFRS sets a benchmark for other companies in the region, encouraging a culture of transparency and accountability.</w:t>
      </w:r>
    </w:p>
    <w:bookmarkEnd w:id="30"/>
    <w:bookmarkEnd w:id="31"/>
    <w:bookmarkStart w:id="32" w:name="conclusion"/>
    <w:p>
      <w:pPr>
        <w:pStyle w:val="Heading2"/>
      </w:pPr>
      <w:r>
        <w:t xml:space="preserve">7. Conclusion</w:t>
      </w:r>
    </w:p>
    <w:p>
      <w:pPr>
        <w:pStyle w:val="FirstParagraph"/>
      </w:pPr>
      <w:r>
        <w:t xml:space="preserve">This case study illustrates that the role of an</w:t>
      </w:r>
    </w:p>
    <w:p>
      <w:pPr>
        <w:pStyle w:val="BodyText"/>
      </w:pPr>
      <w:r>
        <w:t xml:space="preserve">Auditor in</w:t>
      </w:r>
    </w:p>
    <w:p>
      <w:pPr>
        <w:pStyle w:val="BodyText"/>
      </w:pPr>
      <w:r>
        <w:t xml:space="preserve">Nepal Kathmandu is multifaceted and critical. It is not enough to simply verify numbers; the</w:t>
      </w:r>
    </w:p>
    <w:p>
      <w:pPr>
        <w:pStyle w:val="BodyText"/>
      </w:pPr>
      <w:r>
        <w:t xml:space="preserve">Auditor must navigate complex regulatory landscapes, bridge gaps in informal business practices, and act as a catalyst for modernization. For businesses operating in</w:t>
      </w:r>
    </w:p>
    <w:p>
      <w:pPr>
        <w:pStyle w:val="BodyText"/>
      </w:pPr>
      <w:r>
        <w:t xml:space="preserve">Nepal Kathmandu, engaging a competent</w:t>
      </w:r>
    </w:p>
    <w:p>
      <w:pPr>
        <w:pStyle w:val="BodyText"/>
      </w:pPr>
      <w:r>
        <w:t xml:space="preserve">Auditor is essential not just for compliance, but for sustainable growth and international competitiveness. The evolution of the auditing profession in this region reflects the broader economic maturation of Nepal, with</w:t>
      </w:r>
    </w:p>
    <w:p>
      <w:pPr>
        <w:pStyle w:val="BodyText"/>
      </w:pPr>
      <w:r>
        <w:t xml:space="preserve">Auditors standing at the forefront of ensuring financial integrity and corporate responsibility.</w:t>
      </w:r>
    </w:p>
    <w:bookmarkEnd w:id="32"/>
    <w:bookmarkStart w:id="33" w:name="recommendations"/>
    <w:p>
      <w:pPr>
        <w:pStyle w:val="Heading2"/>
      </w:pPr>
      <w:r>
        <w:t xml:space="preserve">8. Recommendations</w:t>
      </w:r>
    </w:p>
    <w:p>
      <w:pPr>
        <w:numPr>
          <w:ilvl w:val="0"/>
          <w:numId w:val="1002"/>
        </w:numPr>
        <w:pStyle w:val="Compact"/>
      </w:pPr>
      <w:r>
        <w:rPr>
          <w:bCs/>
          <w:b/>
        </w:rPr>
        <w:t xml:space="preserve">Digitalization:</w:t>
      </w:r>
      <w:r>
        <w:t xml:space="preserve"> </w:t>
      </w:r>
      <w:r>
        <w:t xml:space="preserve">Companies in</w:t>
      </w:r>
    </w:p>
    <w:p>
      <w:pPr>
        <w:numPr>
          <w:ilvl w:val="0"/>
          <w:numId w:val="1000"/>
        </w:numPr>
        <w:pStyle w:val="Compact"/>
      </w:pPr>
      <w:r>
        <w:t xml:space="preserve">Nepal Kathmandu should accelerate the adoption of digital accounting tools to reduce reliance on informal documentation.</w:t>
      </w:r>
    </w:p>
    <w:p>
      <w:pPr>
        <w:numPr>
          <w:ilvl w:val="0"/>
          <w:numId w:val="1002"/>
        </w:numPr>
        <w:pStyle w:val="Compact"/>
      </w:pPr>
      <w:r>
        <w:rPr>
          <w:bCs/>
          <w:b/>
        </w:rPr>
        <w:t xml:space="preserve">Continuous Education:</w:t>
      </w:r>
      <w:r>
        <w:t xml:space="preserve">The Institute of Chartered Accountants of Nepal (ICAN) should continue to provide advanced training for auditors on international standards and forensic auditing techniques.</w:t>
      </w:r>
    </w:p>
    <w:p>
      <w:pPr>
        <w:numPr>
          <w:ilvl w:val="0"/>
          <w:numId w:val="1002"/>
        </w:numPr>
        <w:pStyle w:val="Compact"/>
      </w:pPr>
      <w:r>
        <w:rPr>
          <w:bCs/>
          <w:b/>
        </w:rPr>
        <w:t xml:space="preserve">Regulatory Harmonization:</w:t>
      </w:r>
      <w:r>
        <w:t xml:space="preserve">The government in</w:t>
      </w:r>
    </w:p>
    <w:p>
      <w:pPr>
        <w:numPr>
          <w:ilvl w:val="0"/>
          <w:numId w:val="1000"/>
        </w:numPr>
        <w:pStyle w:val="Compact"/>
      </w:pPr>
      <w:r>
        <w:t xml:space="preserve">Nepal Kathmandu should further harmonize local tax laws with international best practices to reduce the compliance burden on businesses and auditors alike.</w:t>
      </w:r>
    </w:p>
    <w:p>
      <w:pPr>
        <w:pStyle w:val="FirstParagraph"/>
      </w:pPr>
      <w:r>
        <w:rPr>
          <w:iCs/>
          <w:i/>
        </w:rPr>
        <w:t xml:space="preserve">This document serves as a testament to the vital role of financial transparency in emerging markets, specifically highlighting the indispensable contribution of the Auditor in Nepal Kathmandu.</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Auditor in Nepal Kathmandu</dc:title>
  <dc:creator/>
  <dc:language>en</dc:language>
  <cp:keywords/>
  <dcterms:created xsi:type="dcterms:W3CDTF">2026-07-29T13:51:59Z</dcterms:created>
  <dcterms:modified xsi:type="dcterms:W3CDTF">2026-07-29T13:51:59Z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