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Russia,</w:t>
      </w:r>
      <w:r>
        <w:t xml:space="preserve"> </w:t>
      </w:r>
      <w:r>
        <w:t xml:space="preserve">Moscow</w:t>
      </w:r>
    </w:p>
    <w:bookmarkStart w:id="31" w:name="X6ac58d4b29684c12b9186ad410c7f3d3684a769"/>
    <w:p>
      <w:pPr>
        <w:pStyle w:val="Heading1"/>
      </w:pPr>
      <w:r>
        <w:t xml:space="preserve">Case Study: The Role and Strategic Importance of an Auditor in Russia, Moscow</w:t>
      </w:r>
    </w:p>
    <w:p>
      <w:pPr>
        <w:pStyle w:val="FirstParagraph"/>
      </w:pPr>
      <w:r>
        <w:rPr>
          <w:bCs/>
          <w:b/>
        </w:rPr>
        <w:t xml:space="preserve">Date:</w:t>
      </w:r>
      <w:r>
        <w:t xml:space="preserve"> </w:t>
      </w:r>
      <w:r>
        <w:t xml:space="preserve">October 2023</w:t>
      </w:r>
      <w:r>
        <w:br/>
      </w:r>
      <w:r>
        <w:rPr>
          <w:bCs/>
          <w:b/>
        </w:rPr>
        <w:t xml:space="preserve">Jurisdiction:</w:t>
      </w:r>
      <w:r>
        <w:t xml:space="preserve">The Russian Federation, specifically the capital city of Moscow</w:t>
      </w:r>
      <w:r>
        <w:br/>
      </w:r>
      <w:r>
        <w:rPr>
          <w:bCs/>
          <w:b/>
        </w:rPr>
        <w:t xml:space="preserve">Subject:</w:t>
      </w:r>
      <w:r>
        <w:t xml:space="preserve">The Critical Function of the Auditor in a Complex Geopolitical and Economic Environment</w:t>
      </w:r>
    </w:p>
    <w:bookmarkStart w:id="20" w:name="executive-summary"/>
    <w:p>
      <w:pPr>
        <w:pStyle w:val="Heading2"/>
      </w:pPr>
      <w:r>
        <w:t xml:space="preserve">1. Executive Summary</w:t>
      </w:r>
    </w:p>
    <w:p>
      <w:pPr>
        <w:pStyle w:val="FirstParagraph"/>
      </w:pPr>
      <w:r>
        <w:t xml:space="preserve">In the contemporary global business landscape, few locations present as complex a regulatory and operational challenge as Russia, particularly its economic heartland, Moscow. This case study examines the pivotal role of the Auditor within this specific context. The primary objective is to analyze how an independent Auditor functions not merely as a compliance officer, but as a strategic partner for transparency and risk management in Moscow's dynamic corporate sector. Given the stringent regulatory framework imposed by Russian federal laws and international sanctions regimes, the mandate of an Auditor has evolved significantly. This document explores the unique pressures faced by Auditors operating in Moscow, highlighting the necessity for specialized expertise in local accounting standards (RAS), International Financial Reporting Standards (IFRS), and anti-money laundering protocols.</w:t>
      </w:r>
    </w:p>
    <w:bookmarkEnd w:id="20"/>
    <w:bookmarkStart w:id="21" w:name="X66f6c60e684d5af61149fc34dad717a0c281c40"/>
    <w:p>
      <w:pPr>
        <w:pStyle w:val="Heading2"/>
      </w:pPr>
      <w:r>
        <w:t xml:space="preserve">2. Background and Context: The Moscow Economic Hub</w:t>
      </w:r>
    </w:p>
    <w:p>
      <w:pPr>
        <w:pStyle w:val="FirstParagraph"/>
      </w:pPr>
      <w:r>
        <w:t xml:space="preserve">Moscow stands as the central banking hub of Russia, hosting the majority of the country’s major corporations, financial institutions, and foreign investments. The city represents approximately twenty percent of Russia's GDP. For international entities and domestic giants alike, establishing a presence in Moscow requires navigating a labyrinthine legal environment. The local business culture is deeply influenced by historical bureaucratic structures that are gradually modernizing but retain significant traditional elements.</w:t>
      </w:r>
    </w:p>
    <w:p>
      <w:pPr>
        <w:pStyle w:val="BodyText"/>
      </w:pPr>
      <w:r>
        <w:t xml:space="preserve">In this setting, the need for robust financial oversight is paramount. However, the geopolitical situation has introduced unprecedented volatility. Sanctions, counter-sanctions, and rapid shifts in currency regulations have created a high-stakes environment where financial integrity is often scrutinized heavily by state authorities and international partners alike. Consequently, the traditional scope of auditing has expanded to include geopolitical risk assessment and supply chain compliance verification.</w:t>
      </w:r>
    </w:p>
    <w:bookmarkEnd w:id="21"/>
    <w:bookmarkStart w:id="24" w:name="the-evolving-mandate-of-the-auditor"/>
    <w:p>
      <w:pPr>
        <w:pStyle w:val="Heading2"/>
      </w:pPr>
      <w:r>
        <w:t xml:space="preserve">3. The Evolving Mandate of the Auditor</w:t>
      </w:r>
    </w:p>
    <w:p>
      <w:pPr>
        <w:pStyle w:val="FirstParagraph"/>
      </w:pPr>
      <w:r>
        <w:t xml:space="preserve">The role of an Auditor in Moscow cannot be understood through a generic lens; it must be contextualized within the specific legal requirements of Russia. Under Federal Law No. 402-FZ "On Accounting" and Federal Law No. 307-FZ "On Auditing Activities," certain entities are mandated to undergo mandatory audits annually. These typically include state-owned enterprises, banks, insurance companies, and large corporations.</w:t>
      </w:r>
    </w:p>
    <w:bookmarkStart w:id="22" w:name="regulatory-compliance-and-ras-vs.-ifrs"/>
    <w:p>
      <w:pPr>
        <w:pStyle w:val="Heading3"/>
      </w:pPr>
      <w:r>
        <w:t xml:space="preserve">3.1 Regulatory Compliance and RAS vs. IFRS</w:t>
      </w:r>
    </w:p>
    <w:p>
      <w:pPr>
        <w:pStyle w:val="FirstParagraph"/>
      </w:pPr>
      <w:r>
        <w:t xml:space="preserve">A primary challenge for an Auditor in Moscow is the dual reporting requirement. While many companies maintain internal records according to Russian Accounting Standards (RAS) for tax purposes, they often report to foreign investors or parent companies using International Financial Reporting Standards (IFRS). The Auditor must possess the technical proficiency to reconcile these two systems, identifying discrepancies that may arise due to different recognition and measurement criteria. This dual competency is rare and highly valued in the Moscow market.</w:t>
      </w:r>
    </w:p>
    <w:bookmarkEnd w:id="22"/>
    <w:bookmarkStart w:id="23" w:name="anti-money-laundering-aml-oversight"/>
    <w:p>
      <w:pPr>
        <w:pStyle w:val="Heading3"/>
      </w:pPr>
      <w:r>
        <w:t xml:space="preserve">3.2 Anti-Money Laundering (AML) Oversight</w:t>
      </w:r>
    </w:p>
    <w:p>
      <w:pPr>
        <w:pStyle w:val="FirstParagraph"/>
      </w:pPr>
      <w:r>
        <w:t xml:space="preserve">In light of international scrutiny on financial flows into and out of Russia, Moscow-based Auditors play a crucial gatekeeping role. They are increasingly required to perform enhanced due diligence on client transactions to ensure compliance with both Russian Federal Law No. 115-FZ and relevant international sanctions lists. Failure to detect suspicious activities can result in severe penalties for the financial institution and professional disqualification for the Auditor.</w:t>
      </w:r>
    </w:p>
    <w:bookmarkEnd w:id="23"/>
    <w:bookmarkEnd w:id="24"/>
    <w:bookmarkStart w:id="28" w:name="X7b9814871c78e0dbb4914eefb568ee05ad89d62"/>
    <w:p>
      <w:pPr>
        <w:pStyle w:val="Heading2"/>
      </w:pPr>
      <w:r>
        <w:t xml:space="preserve">4. Case Scenario: A Multinational Conglomerate in Moscow</w:t>
      </w:r>
    </w:p>
    <w:p>
      <w:pPr>
        <w:pStyle w:val="FirstParagraph"/>
      </w:pPr>
      <w:r>
        <w:t xml:space="preserve">To illustrate these dynamics, consider a hypothetical but representative case of "EuroTech Solutions," a mid-sized European manufacturing firm with significant operations in Moscow. Following the geopolitical shifts of 2023, EuroTech faced immediate challenges regarding cross-border payments and asset valuation.</w:t>
      </w:r>
    </w:p>
    <w:bookmarkStart w:id="25" w:name="the-challenge"/>
    <w:p>
      <w:pPr>
        <w:pStyle w:val="Heading4"/>
      </w:pPr>
      <w:r>
        <w:t xml:space="preserve">The Challenge</w:t>
      </w:r>
    </w:p>
    <w:p>
      <w:pPr>
        <w:pStyle w:val="FirstParagraph"/>
      </w:pPr>
      <w:r>
        <w:t xml:space="preserve">EuroTech appointed a local Auditing Firm to conduct its statutory audit. The engagement was complicated by three factors:</w:t>
      </w:r>
    </w:p>
    <w:p>
      <w:pPr>
        <w:numPr>
          <w:ilvl w:val="0"/>
          <w:numId w:val="1001"/>
        </w:numPr>
        <w:pStyle w:val="Compact"/>
      </w:pPr>
      <w:r>
        <w:t xml:space="preserve">The rapid devaluation of the Ruble, requiring complex hedging analysis.</w:t>
      </w:r>
    </w:p>
    <w:p>
      <w:pPr>
        <w:numPr>
          <w:ilvl w:val="0"/>
          <w:numId w:val="1001"/>
        </w:numPr>
        <w:pStyle w:val="Compact"/>
      </w:pPr>
      <w:r>
        <w:t xml:space="preserve">Sanctions on specific technology imports, affecting inventory valuation.</w:t>
      </w:r>
    </w:p>
    <w:p>
      <w:pPr>
        <w:numPr>
          <w:ilvl w:val="0"/>
          <w:numId w:val="1001"/>
        </w:numPr>
        <w:pStyle w:val="Compact"/>
      </w:pPr>
      <w:r>
        <w:t xml:space="preserve">New reporting requirements from the Central Bank of Russia regarding foreign currency transactions.</w:t>
      </w:r>
    </w:p>
    <w:bookmarkEnd w:id="25"/>
    <w:bookmarkStart w:id="26" w:name="the-auditors-intervention"/>
    <w:p>
      <w:pPr>
        <w:pStyle w:val="Heading4"/>
      </w:pPr>
      <w:r>
        <w:t xml:space="preserve">The Auditor’s Intervention</w:t>
      </w:r>
    </w:p>
    <w:p>
      <w:pPr>
        <w:pStyle w:val="FirstParagraph"/>
      </w:pPr>
      <w:r>
        <w:t xml:space="preserve">The assigned Audit Team in Moscow did not merely review invoices. They implemented a multi-layered audit strategy:</w:t>
      </w:r>
      <w:r>
        <w:br/>
      </w:r>
      <w:r>
        <w:rPr>
          <w:bCs/>
          <w:b/>
        </w:rPr>
        <w:t xml:space="preserve">a) Supply Chain Verification:</w:t>
      </w:r>
      <w:r>
        <w:t xml:space="preserve"> </w:t>
      </w:r>
      <w:r>
        <w:t xml:space="preserve">Auditors traced the origin of key components to ensure no sanctioned entities were involved, protecting EuroTech from secondary sanctions risks.</w:t>
      </w:r>
      <w:r>
        <w:br/>
      </w:r>
      <w:r>
        <w:rPr>
          <w:bCs/>
          <w:b/>
        </w:rPr>
        <w:t xml:space="preserve">b) Tax Residency Analysis:</w:t>
      </w:r>
      <w:r>
        <w:t xml:space="preserve"> </w:t>
      </w:r>
      <w:r>
        <w:t xml:space="preserve">Given the uncertainty in corporate tax treaties, auditors re-evaluated the permanent establishment status of Moscow operations to prevent double taxation or unexpected tax liabilities.</w:t>
      </w:r>
      <w:r>
        <w:br/>
      </w:r>
      <w:r>
        <w:rPr>
          <w:bCs/>
          <w:b/>
        </w:rPr>
        <w:t xml:space="preserve">c) Liquidity Assessment:</w:t>
      </w:r>
      <w:r>
        <w:t xml:space="preserve"> </w:t>
      </w:r>
      <w:r>
        <w:t xml:space="preserve">Recognizing banking sector volatility, auditors conducted stress-testing on cash flows to advise management on maintaining adequate liquidity buffers within Russian banks.</w:t>
      </w:r>
    </w:p>
    <w:bookmarkEnd w:id="26"/>
    <w:bookmarkStart w:id="27" w:name="the-outcome"/>
    <w:p>
      <w:pPr>
        <w:pStyle w:val="Heading4"/>
      </w:pPr>
      <w:r>
        <w:t xml:space="preserve">The Outcome</w:t>
      </w:r>
    </w:p>
    <w:p>
      <w:pPr>
        <w:pStyle w:val="FirstParagraph"/>
      </w:pPr>
      <w:r>
        <w:t xml:space="preserve">The audit report provided not only compliance with local laws but also strategic insights that allowed EuroTech to restructure its local debt and optimize its tax position. The Auditor served as a buffer between the company’s foreign headquarters and local regulatory demands, translating complex Moscow-specific regulations into actionable business intelligence.</w:t>
      </w:r>
    </w:p>
    <w:bookmarkEnd w:id="27"/>
    <w:bookmarkEnd w:id="28"/>
    <w:bookmarkStart w:id="29" w:name="challenges-facing-auditors-in-moscow"/>
    <w:p>
      <w:pPr>
        <w:pStyle w:val="Heading2"/>
      </w:pPr>
      <w:r>
        <w:t xml:space="preserve">5. Challenges Facing Auditors in Moscow</w:t>
      </w:r>
    </w:p>
    <w:p>
      <w:pPr>
        <w:pStyle w:val="FirstParagraph"/>
      </w:pPr>
      <w:r>
        <w:t xml:space="preserve">The environment for Auditors in Russia is fraught with specific risks:</w:t>
      </w:r>
    </w:p>
    <w:p>
      <w:pPr>
        <w:numPr>
          <w:ilvl w:val="0"/>
          <w:numId w:val="1002"/>
        </w:numPr>
        <w:pStyle w:val="Compact"/>
      </w:pPr>
      <w:r>
        <w:rPr>
          <w:bCs/>
          <w:b/>
        </w:rPr>
        <w:t xml:space="preserve">Bribery and Corruption Risks:</w:t>
      </w:r>
      <w:r>
        <w:t xml:space="preserve"> </w:t>
      </w:r>
      <w:r>
        <w:t xml:space="preserve">Despite legal prohibitions, the risk of informal payments remains a concern. Professional ethics codes must be strictly enforced to maintain independence.</w:t>
      </w:r>
    </w:p>
    <w:p>
      <w:pPr>
        <w:numPr>
          <w:ilvl w:val="0"/>
          <w:numId w:val="1002"/>
        </w:numPr>
        <w:pStyle w:val="Compact"/>
      </w:pPr>
      <w:r>
        <w:rPr>
          <w:bCs/>
          <w:b/>
        </w:rPr>
        <w:t xml:space="preserve">Data Localization Laws:</w:t>
      </w:r>
      <w:r>
        <w:t xml:space="preserve"> </w:t>
      </w:r>
      <w:r>
        <w:t xml:space="preserve">Russia’s Federal Law No. 242-FZ requires that personal data of Russian citizens be stored on servers located within Russia. Auditors must ensure that their digital tools and cloud storage solutions comply with this strict sovereignty requirement, adding a layer of IT audit complexity.</w:t>
      </w:r>
    </w:p>
    <w:p>
      <w:pPr>
        <w:numPr>
          <w:ilvl w:val="0"/>
          <w:numId w:val="1002"/>
        </w:numPr>
        <w:pStyle w:val="Compact"/>
      </w:pPr>
      <w:r>
        <w:rPr>
          <w:bCs/>
          <w:b/>
        </w:rPr>
        <w:t xml:space="preserve">Talent Retention:</w:t>
      </w:r>
      <w:r>
        <w:t xml:space="preserve"> </w:t>
      </w:r>
      <w:r>
        <w:t xml:space="preserve">The exodus of foreign expertise has created a talent gap. Moscow-based Audit firms are competing fiercely for qualified CPAs and ACCA members who possess the specific skills to navigate RAS/IFRS convergence.</w:t>
      </w:r>
    </w:p>
    <w:bookmarkEnd w:id="29"/>
    <w:bookmarkStart w:id="30" w:name="conclusion-and-recommendations"/>
    <w:p>
      <w:pPr>
        <w:pStyle w:val="Heading2"/>
      </w:pPr>
      <w:r>
        <w:t xml:space="preserve">6. Conclusion and Recommendations</w:t>
      </w:r>
    </w:p>
    <w:p>
      <w:pPr>
        <w:pStyle w:val="FirstParagraph"/>
      </w:pPr>
      <w:r>
        <w:t xml:space="preserve">This case study demonstrates that an Auditor in Russia, specifically within the high-stakes environment of Moscow, is no longer a peripheral compliance function but a central pillar of corporate stability. The complexity of the Russian legal framework, combined with international sanctions and geopolitical instability, demands Auditors who are not only technically proficient in accounting standards but also politically astute and legally rigorous.</w:t>
      </w:r>
    </w:p>
    <w:p>
      <w:pPr>
        <w:pStyle w:val="BodyText"/>
      </w:pPr>
      <w:r>
        <w:t xml:space="preserve">For companies operating in Moscow, selecting an Audit partner requires due diligence regarding their specific experience with cross-border sanctions compliance and data localization. Conversely for local firms, investing in continuous professional development regarding international standards is essential to maintain credibility on the global stage. As the economic landscape of Russia continues to evolve, the Auditor’s role as a guardian of truth and transparency will only become more critical in ensuring sustainable business operations in Moscow.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Strategic Importance of an Auditor in Russia, Moscow</dc:title>
  <dc:creator/>
  <cp:keywords/>
  <dcterms:created xsi:type="dcterms:W3CDTF">2026-07-29T18:33:27Z</dcterms:created>
  <dcterms:modified xsi:type="dcterms:W3CDTF">2026-07-29T18:33:27Z</dcterms:modified>
</cp:coreProperties>
</file>

<file path=docProps/custom.xml><?xml version="1.0" encoding="utf-8"?>
<Properties xmlns="http://schemas.openxmlformats.org/officeDocument/2006/custom-properties" xmlns:vt="http://schemas.openxmlformats.org/officeDocument/2006/docPropsVTypes"/>
</file>