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Case</w:t>
      </w:r>
      <w:r>
        <w:t xml:space="preserve"> </w:t>
      </w:r>
      <w:r>
        <w:t xml:space="preserve">Study:</w:t>
      </w:r>
      <w:r>
        <w:t xml:space="preserve"> </w:t>
      </w:r>
      <w:r>
        <w:t xml:space="preserve">The</w:t>
      </w:r>
      <w:r>
        <w:t xml:space="preserve"> </w:t>
      </w:r>
      <w:r>
        <w:t xml:space="preserve">Strategic</w:t>
      </w:r>
      <w:r>
        <w:t xml:space="preserve"> </w:t>
      </w:r>
      <w:r>
        <w:t xml:space="preserve">Role</w:t>
      </w:r>
      <w:r>
        <w:t xml:space="preserve"> </w:t>
      </w:r>
      <w:r>
        <w:t xml:space="preserve">of</w:t>
      </w:r>
      <w:r>
        <w:t xml:space="preserve"> </w:t>
      </w:r>
      <w:r>
        <w:t xml:space="preserve">the</w:t>
      </w:r>
      <w:r>
        <w:t xml:space="preserve"> </w:t>
      </w:r>
      <w:r>
        <w:t xml:space="preserve">Auditor</w:t>
      </w:r>
      <w:r>
        <w:t xml:space="preserve"> </w:t>
      </w:r>
      <w:r>
        <w:t xml:space="preserve">in</w:t>
      </w:r>
      <w:r>
        <w:t xml:space="preserve"> </w:t>
      </w:r>
      <w:r>
        <w:t xml:space="preserve">South</w:t>
      </w:r>
      <w:r>
        <w:t xml:space="preserve"> </w:t>
      </w:r>
      <w:r>
        <w:t xml:space="preserve">Africa</w:t>
      </w:r>
      <w:r>
        <w:t xml:space="preserve"> </w:t>
      </w:r>
      <w:r>
        <w:t xml:space="preserve">Cape</w:t>
      </w:r>
      <w:r>
        <w:t xml:space="preserve"> </w:t>
      </w:r>
      <w:r>
        <w:t xml:space="preserve">Town</w:t>
      </w:r>
    </w:p>
    <w:bookmarkStart w:id="29" w:name="X1454b044e15d9924d460ee9083a18bea6720218"/>
    <w:p>
      <w:pPr>
        <w:pStyle w:val="Heading1"/>
      </w:pPr>
      <w:r>
        <w:t xml:space="preserve">The Strategic Role of the Auditor in South Africa Cape Town</w:t>
      </w:r>
    </w:p>
    <w:p>
      <w:pPr>
        <w:pStyle w:val="FirstParagraph"/>
      </w:pPr>
      <w:r>
        <w:rPr>
          <w:bCs/>
          <w:b/>
        </w:rPr>
        <w:t xml:space="preserve">Date:</w:t>
      </w:r>
      <w:r>
        <w:t xml:space="preserve"> </w:t>
      </w:r>
      <w:r>
        <w:t xml:space="preserve">October 24, 2023</w:t>
      </w:r>
      <w:r>
        <w:br/>
      </w:r>
      <w:r>
        <w:rPr>
          <w:bCs/>
          <w:b/>
        </w:rPr>
        <w:t xml:space="preserve">Subject:</w:t>
      </w:r>
    </w:p>
    <w:bookmarkStart w:id="20" w:name="executive-summary"/>
    <w:p>
      <w:pPr>
        <w:pStyle w:val="Heading2"/>
      </w:pPr>
      <w:r>
        <w:t xml:space="preserve">Executive Summary</w:t>
      </w:r>
    </w:p>
    <w:p>
      <w:pPr>
        <w:pStyle w:val="FirstParagraph"/>
      </w:pPr>
      <w:r>
        <w:t xml:space="preserve">In the rapidly evolving economic landscape of the twenty-first century, the integrity of financial reporting serves as the bedrock upon which investor confidence and regulatory compliance are built. This case study examines the critical function of an</w:t>
      </w:r>
      <w:r>
        <w:t xml:space="preserve"> </w:t>
      </w:r>
      <w:r>
        <w:rPr>
          <w:bCs/>
          <w:b/>
        </w:rPr>
        <w:t xml:space="preserve">Auditor</w:t>
      </w:r>
      <w:r>
        <w:t xml:space="preserve"> </w:t>
      </w:r>
      <w:r>
        <w:t xml:space="preserve">operating within one of South Africa's most dynamic business centers:</w:t>
      </w:r>
      <w:r>
        <w:t xml:space="preserve"> </w:t>
      </w:r>
      <w:r>
        <w:rPr>
          <w:bCs/>
          <w:b/>
        </w:rPr>
        <w:t xml:space="preserve">South Africa Cape Town</w:t>
      </w:r>
      <w:r>
        <w:t xml:space="preserve">. By analyzing a hypothetical mid-sized enterprise navigating complex regulatory requirements, this document illustrates how rigorous auditing practices mitigate risk, ensure compliance with the Companies Act 71 of 2008, and foster sustainable growth in the local market.</w:t>
      </w:r>
    </w:p>
    <w:bookmarkEnd w:id="20"/>
    <w:bookmarkStart w:id="21" w:name="Xc2e59d05e29dd75ea524559ead41944315c1a73"/>
    <w:p>
      <w:pPr>
        <w:pStyle w:val="Heading2"/>
      </w:pPr>
      <w:r>
        <w:t xml:space="preserve">Contextual Background: The Unique Environment of South Africa Cape Town</w:t>
      </w:r>
    </w:p>
    <w:p>
      <w:pPr>
        <w:pStyle w:val="FirstParagraph"/>
      </w:pPr>
      <w:r>
        <w:rPr>
          <w:bCs/>
          <w:b/>
        </w:rPr>
        <w:t xml:space="preserve">South Africa Cape Town</w:t>
      </w:r>
      <w:r>
        <w:t xml:space="preserve"> </w:t>
      </w:r>
      <w:r>
        <w:t xml:space="preserve">stands as a premier financial and tourism hub on the African continent. It is home to a diverse array of industries, ranging from traditional mining and agriculture to cutting-edge fintech startups and renewable energy projects. However, this diversity brings with it a unique set of challenges. The region operates under strict regulatory frameworks enforced by bodies such as the Independent Regulatory Board for Auditors (IRBA) and the South African Institute of Chartered Accountants (SAICA).</w:t>
      </w:r>
    </w:p>
    <w:p>
      <w:pPr>
        <w:pStyle w:val="BodyText"/>
      </w:pPr>
      <w:r>
        <w:t xml:space="preserve">For businesses in</w:t>
      </w:r>
      <w:r>
        <w:t xml:space="preserve"> </w:t>
      </w:r>
      <w:r>
        <w:rPr>
          <w:bCs/>
          <w:b/>
        </w:rPr>
        <w:t xml:space="preserve">South Africa Cape Town</w:t>
      </w:r>
      <w:r>
        <w:t xml:space="preserve">, maintaining transparency is not merely a legal obligation but a competitive advantage. The local market is increasingly scrutinized by international investors who demand high standards of corporate governance. Consequently, the role of the</w:t>
      </w:r>
      <w:r>
        <w:t xml:space="preserve"> </w:t>
      </w:r>
      <w:r>
        <w:rPr>
          <w:bCs/>
          <w:b/>
        </w:rPr>
        <w:t xml:space="preserve">Auditor</w:t>
      </w:r>
      <w:r>
        <w:t xml:space="preserve"> </w:t>
      </w:r>
      <w:r>
        <w:t xml:space="preserve">has transcended simple number-crunching to become a strategic advisory function essential for navigating these complexities.</w:t>
      </w:r>
    </w:p>
    <w:bookmarkEnd w:id="21"/>
    <w:bookmarkStart w:id="22" w:name="X714fb396e66ad7de2c292f3b8b264e514b3df02"/>
    <w:p>
      <w:pPr>
        <w:pStyle w:val="Heading2"/>
      </w:pPr>
      <w:r>
        <w:t xml:space="preserve">The Challenge: Navigating Regulatory Complexity and Fraud Risks</w:t>
      </w:r>
    </w:p>
    <w:p>
      <w:pPr>
        <w:pStyle w:val="FirstParagraph"/>
      </w:pPr>
      <w:r>
        <w:t xml:space="preserve">The subject of this case study, "CapeTech Solutions," is a mid-sized technology firm based in the Cape Town central business district. Despite its rapid growth, CapeTech faced significant challenges regarding internal control weaknesses and potential financial misstatements. The management team was concerned about two primary issues:</w:t>
      </w:r>
    </w:p>
    <w:p>
      <w:pPr>
        <w:numPr>
          <w:ilvl w:val="0"/>
          <w:numId w:val="1001"/>
        </w:numPr>
        <w:pStyle w:val="Compact"/>
      </w:pPr>
      <w:r>
        <w:rPr>
          <w:bCs/>
          <w:b/>
        </w:rPr>
        <w:t xml:space="preserve">Compliance with King IV Report on Corporate Governance:</w:t>
      </w:r>
      <w:r>
        <w:t xml:space="preserve"> </w:t>
      </w:r>
      <w:r>
        <w:t xml:space="preserve">As a prominent entity in the region, CapeTech needed to demonstrate adherence to the principles of ethical leadership and accountability outlined in King IV.</w:t>
      </w:r>
    </w:p>
    <w:p>
      <w:pPr>
        <w:numPr>
          <w:ilvl w:val="0"/>
          <w:numId w:val="1001"/>
        </w:numPr>
        <w:pStyle w:val="Compact"/>
      </w:pPr>
      <w:r>
        <w:rPr>
          <w:bCs/>
          <w:b/>
        </w:rPr>
        <w:t xml:space="preserve">Susceptibility to Fraud:</w:t>
      </w:r>
      <w:r>
        <w:t xml:space="preserve"> </w:t>
      </w:r>
      <w:r>
        <w:t xml:space="preserve">The fast-paced nature of the tech industry often leads to rapid transactions that can be exploited for fraudulent activities. The management required an independent verification of financial statements to reassure stakeholders.</w:t>
      </w:r>
    </w:p>
    <w:p>
      <w:pPr>
        <w:pStyle w:val="FirstParagraph"/>
      </w:pPr>
      <w:r>
        <w:t xml:space="preserve">The appointment of an external</w:t>
      </w:r>
      <w:r>
        <w:t xml:space="preserve"> </w:t>
      </w:r>
      <w:r>
        <w:rPr>
          <w:bCs/>
          <w:b/>
        </w:rPr>
        <w:t xml:space="preserve">Auditor</w:t>
      </w:r>
      <w:r>
        <w:t xml:space="preserve"> </w:t>
      </w:r>
      <w:r>
        <w:t xml:space="preserve">became imperative. The objective was not only to provide a clean audit opinion but also to identify internal control deficiencies that could threaten the company’s long-term viability in</w:t>
      </w:r>
      <w:r>
        <w:t xml:space="preserve"> </w:t>
      </w:r>
      <w:r>
        <w:rPr>
          <w:bCs/>
          <w:b/>
        </w:rPr>
        <w:t xml:space="preserve">South Africa Cape Town</w:t>
      </w:r>
      <w:r>
        <w:t xml:space="preserve">.</w:t>
      </w:r>
    </w:p>
    <w:bookmarkEnd w:id="22"/>
    <w:bookmarkStart w:id="26" w:name="X481d8ccb77a967170b29c036fb085f98da3a3e0"/>
    <w:p>
      <w:pPr>
        <w:pStyle w:val="Heading2"/>
      </w:pPr>
      <w:r>
        <w:t xml:space="preserve">The Role of the Auditor: A Multi-Faceted Approach</w:t>
      </w:r>
    </w:p>
    <w:p>
      <w:pPr>
        <w:pStyle w:val="FirstParagraph"/>
      </w:pPr>
      <w:r>
        <w:t xml:space="preserve">The engagement with the appointed</w:t>
      </w:r>
      <w:r>
        <w:t xml:space="preserve"> </w:t>
      </w:r>
      <w:r>
        <w:rPr>
          <w:bCs/>
          <w:b/>
        </w:rPr>
        <w:t xml:space="preserve">Auditor</w:t>
      </w:r>
      <w:r>
        <w:t xml:space="preserve"> </w:t>
      </w:r>
      <w:r>
        <w:t xml:space="preserve">followed a structured methodology designed to address both statutory requirements and specific business risks. The process highlighted several key responsibilities unique to auditing in this jurisdiction.</w:t>
      </w:r>
    </w:p>
    <w:bookmarkStart w:id="23" w:name="compliance-with-statutory-frameworks"/>
    <w:p>
      <w:pPr>
        <w:pStyle w:val="Heading3"/>
      </w:pPr>
      <w:r>
        <w:t xml:space="preserve">1. Compliance with Statutory Frameworks</w:t>
      </w:r>
    </w:p>
    <w:p>
      <w:pPr>
        <w:pStyle w:val="FirstParagraph"/>
      </w:pPr>
      <w:r>
        <w:t xml:space="preserve">The primary duty of the</w:t>
      </w:r>
      <w:r>
        <w:t xml:space="preserve"> </w:t>
      </w:r>
      <w:r>
        <w:rPr>
          <w:bCs/>
          <w:b/>
        </w:rPr>
        <w:t xml:space="preserve">Auditor</w:t>
      </w:r>
      <w:r>
        <w:t xml:space="preserve"> </w:t>
      </w:r>
      <w:r>
        <w:t xml:space="preserve">is to ensure that financial statements comply with International Financial Reporting Standards (IFRS) and the Companies Act. In the context of</w:t>
      </w:r>
      <w:r>
        <w:t xml:space="preserve"> </w:t>
      </w:r>
      <w:r>
        <w:rPr>
          <w:bCs/>
          <w:b/>
        </w:rPr>
        <w:t xml:space="preserve">South Africa Cape Town</w:t>
      </w:r>
      <w:r>
        <w:t xml:space="preserve">, this also involves adherence to specific local tax regulations administered by SARS (South African Revenue Service). The auditor conducted a thorough review of revenue recognition policies, particularly concerning software licensing agreements, which are complex and prone to misinterpretation.</w:t>
      </w:r>
    </w:p>
    <w:bookmarkEnd w:id="23"/>
    <w:bookmarkStart w:id="24" w:name="risk-assessment-and-internal-controls"/>
    <w:p>
      <w:pPr>
        <w:pStyle w:val="Heading3"/>
      </w:pPr>
      <w:r>
        <w:t xml:space="preserve">2. Risk Assessment and Internal Controls</w:t>
      </w:r>
    </w:p>
    <w:p>
      <w:pPr>
        <w:pStyle w:val="FirstParagraph"/>
      </w:pPr>
      <w:r>
        <w:t xml:space="preserve">A critical aspect of the audit involved evaluating the design and implementation of internal controls. The auditor utilized a risk-based approach to identify areas where fraud could occur, such as procurement processes and payroll management. By testing these controls, the auditor provided CapeTech with actionable insights to strengthen its governance framework. This proactive stance is typical for auditors operating in</w:t>
      </w:r>
      <w:r>
        <w:t xml:space="preserve"> </w:t>
      </w:r>
      <w:r>
        <w:rPr>
          <w:bCs/>
          <w:b/>
        </w:rPr>
        <w:t xml:space="preserve">South Africa Cape Town</w:t>
      </w:r>
      <w:r>
        <w:t xml:space="preserve">, where market volatility requires robust risk management strategies.</w:t>
      </w:r>
    </w:p>
    <w:bookmarkEnd w:id="24"/>
    <w:bookmarkStart w:id="25" w:name="X4f0fb6b5233502863a1dab026d8499330e5619b"/>
    <w:p>
      <w:pPr>
        <w:pStyle w:val="Heading3"/>
      </w:pPr>
      <w:r>
        <w:t xml:space="preserve">3. Stakeholder Assurance and Ethical Leadership</w:t>
      </w:r>
    </w:p>
    <w:p>
      <w:pPr>
        <w:pStyle w:val="FirstParagraph"/>
      </w:pPr>
      <w:r>
        <w:t xml:space="preserve">In line with King IV principles, the auditor facilitated discussions between the audit committee and executive management. This dialogue ensured that ethical considerations were embedded in financial reporting. The auditor’s independent opinion served as a vital communication tool for shareholders, creditors, and regulators in</w:t>
      </w:r>
      <w:r>
        <w:t xml:space="preserve"> </w:t>
      </w:r>
      <w:r>
        <w:rPr>
          <w:bCs/>
          <w:b/>
        </w:rPr>
        <w:t xml:space="preserve">South Africa Cape Town</w:t>
      </w:r>
      <w:r>
        <w:t xml:space="preserve">, enhancing trust in the company’s financial health.</w:t>
      </w:r>
    </w:p>
    <w:bookmarkEnd w:id="25"/>
    <w:bookmarkEnd w:id="26"/>
    <w:bookmarkStart w:id="27" w:name="outcomes-and-strategic-impact"/>
    <w:p>
      <w:pPr>
        <w:pStyle w:val="Heading2"/>
      </w:pPr>
      <w:r>
        <w:t xml:space="preserve">Outcomes and Strategic Impact</w:t>
      </w:r>
    </w:p>
    <w:p>
      <w:pPr>
        <w:pStyle w:val="FirstParagraph"/>
      </w:pPr>
      <w:r>
        <w:t xml:space="preserve">The audit engagement yielded significant benefits for CapeTech Solutions. First, the company received an unqualified audit opinion, signaling to investors that its financial statements were free from material misstatement. This endorsement was crucial in securing additional funding from venture capital firms based in</w:t>
      </w:r>
      <w:r>
        <w:t xml:space="preserve"> </w:t>
      </w:r>
      <w:r>
        <w:rPr>
          <w:bCs/>
          <w:b/>
        </w:rPr>
        <w:t xml:space="preserve">South Africa Cape Town</w:t>
      </w:r>
      <w:r>
        <w:t xml:space="preserve">.</w:t>
      </w:r>
    </w:p>
    <w:p>
      <w:pPr>
        <w:pStyle w:val="BodyText"/>
      </w:pPr>
      <w:r>
        <w:t xml:space="preserve">Secondly, the auditor’s recommendations led to the implementation of new internal control systems. These systems reduced the incidence of errors and fraud, resulting in a more efficient operational environment. The enhanced transparency also improved relationships with regulatory bodies, smoothing the path for future compliance checks.</w:t>
      </w:r>
    </w:p>
    <w:p>
      <w:pPr>
        <w:pStyle w:val="BodyText"/>
      </w:pPr>
      <w:r>
        <w:rPr>
          <w:bCs/>
          <w:b/>
        </w:rPr>
        <w:t xml:space="preserve">Key Takeaway:</w:t>
      </w:r>
      <w:r>
        <w:t xml:space="preserve"> </w:t>
      </w:r>
      <w:r>
        <w:t xml:space="preserve">The effectiveness of an</w:t>
      </w:r>
      <w:r>
        <w:t xml:space="preserve"> </w:t>
      </w:r>
      <w:r>
        <w:rPr>
          <w:bCs/>
          <w:b/>
        </w:rPr>
        <w:t xml:space="preserve">Auditor</w:t>
      </w:r>
      <w:r>
        <w:t xml:space="preserve"> </w:t>
      </w:r>
      <w:r>
        <w:t xml:space="preserve">is directly proportional to their ability to adapt to local regulations and industry-specific risks. In markets like</w:t>
      </w:r>
      <w:r>
        <w:t xml:space="preserve"> </w:t>
      </w:r>
      <w:r>
        <w:rPr>
          <w:bCs/>
          <w:b/>
        </w:rPr>
        <w:t xml:space="preserve">South Africa Cape Town</w:t>
      </w:r>
      <w:r>
        <w:t xml:space="preserve">, the auditor acts as a guardian of integrity, ensuring that growth does not come at the expense of governance.</w:t>
      </w:r>
    </w:p>
    <w:bookmarkEnd w:id="27"/>
    <w:bookmarkStart w:id="28" w:name="X5446de74e3533455fdc02241717880346026b83"/>
    <w:p>
      <w:pPr>
        <w:pStyle w:val="Heading2"/>
      </w:pPr>
      <w:r>
        <w:t xml:space="preserve">Conclusion: The Future of Auditing in South Africa Cape Town</w:t>
      </w:r>
    </w:p>
    <w:p>
      <w:pPr>
        <w:pStyle w:val="FirstParagraph"/>
      </w:pPr>
      <w:r>
        <w:t xml:space="preserve">This case study underscores the indispensable role of the auditor in maintaining market confidence and regulatory compliance. For businesses in</w:t>
      </w:r>
      <w:r>
        <w:t xml:space="preserve"> </w:t>
      </w:r>
      <w:r>
        <w:rPr>
          <w:bCs/>
          <w:b/>
        </w:rPr>
        <w:t xml:space="preserve">South Africa Cape Town</w:t>
      </w:r>
      <w:r>
        <w:t xml:space="preserve">, engaging a competent auditor is not just a procedural requirement but a strategic imperative. As economic landscapes continue to shift, with increasing emphasis on Environmental, Social, and Governance (ESG) criteria, the scope of auditing will likely expand further.</w:t>
      </w:r>
    </w:p>
    <w:p>
      <w:pPr>
        <w:pStyle w:val="BodyText"/>
      </w:pPr>
      <w:r>
        <w:t xml:space="preserve">The future of auditing in this region will demand professionals who possess not only technical expertise in accounting standards but also a deep understanding of the socio-economic context of</w:t>
      </w:r>
      <w:r>
        <w:t xml:space="preserve"> </w:t>
      </w:r>
      <w:r>
        <w:rPr>
          <w:bCs/>
          <w:b/>
        </w:rPr>
        <w:t xml:space="preserve">South Africa Cape Town</w:t>
      </w:r>
      <w:r>
        <w:t xml:space="preserve">. By upholding high ethical standards and providing independent assurance, auditors play a pivotal role in sustaining the economic vitality and integrity of the region.</w:t>
      </w:r>
    </w:p>
    <w:p>
      <w:pPr>
        <w:pStyle w:val="BodyText"/>
      </w:pPr>
      <w:r>
        <w:t xml:space="preserve">In conclusion, whether addressing fraud risks, ensuring compliance with the Companies Act, or advising on governance structures, the auditor remains a cornerstone of corporate resilience. For stakeholders in</w:t>
      </w:r>
      <w:r>
        <w:t xml:space="preserve"> </w:t>
      </w:r>
      <w:r>
        <w:rPr>
          <w:bCs/>
          <w:b/>
        </w:rPr>
        <w:t xml:space="preserve">South Africa Cape Town</w:t>
      </w:r>
      <w:r>
        <w:t xml:space="preserve">, recognizing and valuing this role is essential for fostering a transparent and prosperous business environment.</w:t>
      </w:r>
    </w:p>
    <w:bookmarkEnd w:id="28"/>
    <w:bookmarkEnd w:id="29"/>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abstractNum w:abstractNumId="991">
    <w:nsid w:val="A991"/>
    <w:multiLevelType w:val="multilevel"/>
    <w:lvl w:ilvl="0">
      <w:numFmt w:val="bullet"/>
      <w:lvlText w:val="•"/>
      <w:lvlJc w:val="left"/>
      <w:pPr>
        <w:ind w:left="720" w:hanging="480"/>
      </w:pPr>
    </w:lvl>
    <w:lvl w:ilvl="1">
      <w:numFmt w:val="bullet"/>
      <w:lvlText w:val="–"/>
      <w:lvlJc w:val="left"/>
      <w:pPr>
        <w:ind w:left="1440" w:hanging="480"/>
      </w:pPr>
    </w:lvl>
    <w:lvl w:ilvl="2">
      <w:numFmt w:val="bullet"/>
      <w:lvlText w:val="•"/>
      <w:lvlJc w:val="left"/>
      <w:pPr>
        <w:ind w:left="2160" w:hanging="480"/>
      </w:pPr>
    </w:lvl>
    <w:lvl w:ilvl="3">
      <w:numFmt w:val="bullet"/>
      <w:lvlText w:val="–"/>
      <w:lvlJc w:val="left"/>
      <w:pPr>
        <w:ind w:left="2880" w:hanging="480"/>
      </w:pPr>
    </w:lvl>
    <w:lvl w:ilvl="4">
      <w:numFmt w:val="bullet"/>
      <w:lvlText w:val="•"/>
      <w:lvlJc w:val="left"/>
      <w:pPr>
        <w:ind w:left="3600" w:hanging="480"/>
      </w:pPr>
    </w:lvl>
    <w:lvl w:ilvl="5">
      <w:numFmt w:val="bullet"/>
      <w:lvlText w:val="–"/>
      <w:lvlJc w:val="left"/>
      <w:pPr>
        <w:ind w:left="4320" w:hanging="480"/>
      </w:pPr>
    </w:lvl>
    <w:lvl w:ilvl="6">
      <w:numFmt w:val="bullet"/>
      <w:lvlText w:val="•"/>
      <w:lvlJc w:val="left"/>
      <w:pPr>
        <w:ind w:left="5040" w:hanging="480"/>
      </w:pPr>
    </w:lvl>
    <w:lvl w:ilvl="7">
      <w:numFmt w:val="bullet"/>
      <w:lvlText w:val="–"/>
      <w:lvlJc w:val="left"/>
      <w:pPr>
        <w:ind w:left="5760" w:hanging="480"/>
      </w:pPr>
    </w:lvl>
    <w:lvl w:ilvl="8">
      <w:numFmt w:val="bullet"/>
      <w:lvlText w:val="•"/>
      <w:lvlJc w:val="left"/>
      <w:pPr>
        <w:ind w:left="6480" w:hanging="480"/>
      </w:pPr>
    </w:lvl>
  </w:abstractNum>
  <w:num w:numId="1000">
    <w:abstractNumId w:val="990"/>
  </w:num>
  <w:num w:numId="1001">
    <w:abstractNumId w:val="991"/>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Case Study: The Strategic Role of the Auditor in South Africa Cape Town</dc:title>
  <dc:creator/>
  <dc:language>en</dc:language>
  <cp:keywords/>
  <dcterms:created xsi:type="dcterms:W3CDTF">2026-07-29T04:49:49Z</dcterms:created>
  <dcterms:modified xsi:type="dcterms:W3CDTF">2026-07-29T04:49:49Z</dcterms:modified>
</cp:coreProperties>
</file>

<file path=docProps/custom.xml><?xml version="1.0" encoding="utf-8"?>
<Properties xmlns="http://schemas.openxmlformats.org/officeDocument/2006/custom-properties" xmlns:vt="http://schemas.openxmlformats.org/officeDocument/2006/docPropsVTypes"/>
</file>