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Thailand</w:t>
      </w:r>
      <w:r>
        <w:t xml:space="preserve"> </w:t>
      </w:r>
      <w:r>
        <w:t xml:space="preserve">Bangkok</w:t>
      </w:r>
    </w:p>
    <w:bookmarkStart w:id="29" w:name="X62744017b84a99e72b34c4c858c7d1ccaaed7b9"/>
    <w:p>
      <w:pPr>
        <w:pStyle w:val="Heading1"/>
      </w:pPr>
      <w:r>
        <w:t xml:space="preserve">The Strategic Imperative of the Auditor in Thailand Bangkok</w:t>
      </w:r>
    </w:p>
    <w:p>
      <w:pPr>
        <w:pStyle w:val="FirstParagraph"/>
      </w:pPr>
      <w:r>
        <w:t xml:space="preserve">In the rapidly evolving economic landscape of Southeast Asia, few cities command as much attention as</w:t>
      </w:r>
      <w:r>
        <w:t xml:space="preserve"> </w:t>
      </w:r>
      <w:r>
        <w:rPr>
          <w:bCs/>
          <w:b/>
        </w:rPr>
        <w:t xml:space="preserve">Thailand Bangkok</w:t>
      </w:r>
      <w:r>
        <w:t xml:space="preserve">. As the capital and primary business hub, it serves as the gateway for multinational corporations entering ASEAN markets. Within this dynamic ecosystem, financial transparency is not merely a regulatory requirement but a cornerstone of sustainable growth. At the center of this transparency mechanism stands the</w:t>
      </w:r>
      <w:r>
        <w:t xml:space="preserve"> </w:t>
      </w:r>
      <w:r>
        <w:rPr>
          <w:bCs/>
          <w:b/>
        </w:rPr>
        <w:t xml:space="preserve">Auditor</w:t>
      </w:r>
      <w:r>
        <w:t xml:space="preserve">. This case study explores how professional auditing standards are adapted to meet the unique challenges faced by businesses in</w:t>
      </w:r>
      <w:r>
        <w:t xml:space="preserve"> </w:t>
      </w:r>
      <w:r>
        <w:rPr>
          <w:bCs/>
          <w:b/>
        </w:rPr>
        <w:t xml:space="preserve">Thailand Bangkok</w:t>
      </w:r>
      <w:r>
        <w:t xml:space="preserve">, analyzing the critical role auditors play in ensuring compliance, mitigating risk, and fostering investor confidence.</w:t>
      </w:r>
    </w:p>
    <w:bookmarkStart w:id="20" w:name="X4c3c7caef1815bf21460c24102cc4567bc588f5"/>
    <w:p>
      <w:pPr>
        <w:pStyle w:val="Heading2"/>
      </w:pPr>
      <w:r>
        <w:t xml:space="preserve">The Business Context: Complexity in Thailand Bangkok</w:t>
      </w:r>
    </w:p>
    <w:p>
      <w:pPr>
        <w:pStyle w:val="FirstParagraph"/>
      </w:pPr>
      <w:r>
        <w:rPr>
          <w:bCs/>
          <w:b/>
        </w:rPr>
        <w:t xml:space="preserve">Thailand Bangkok</w:t>
      </w:r>
      <w:r>
        <w:t xml:space="preserve"> </w:t>
      </w:r>
      <w:r>
        <w:t xml:space="preserve">is characterized by a dense concentration of diverse industries ranging from tourism and hospitality to manufacturing, technology startups, and financial services. For local enterprises seeking expansion and foreign direct investment (FDI) looking for stability, the regulatory environment presents both opportunities and complexities. The Securities and Exchange Commission (SEC) of Thailand has been actively enforcing stricter disclosure requirements to align with international best practices.</w:t>
      </w:r>
    </w:p>
    <w:p>
      <w:pPr>
        <w:pStyle w:val="BodyText"/>
      </w:pPr>
      <w:r>
        <w:t xml:space="preserve">In this high-stakes environment, the traditional view of an auditor as simply a "check-the-box" compliance officer is obsolete. Modern stakeholders in</w:t>
      </w:r>
      <w:r>
        <w:t xml:space="preserve"> </w:t>
      </w:r>
      <w:r>
        <w:rPr>
          <w:bCs/>
          <w:b/>
        </w:rPr>
        <w:t xml:space="preserve">Thailand Bangkok</w:t>
      </w:r>
      <w:r>
        <w:t xml:space="preserve"> </w:t>
      </w:r>
      <w:r>
        <w:t xml:space="preserve">require a strategic partner who can navigate the nuances of Thai tax law, International Financial Reporting Standards (IFRS), and local corporate governance codes. The demand for qualified professionals has surged as companies realize that robust financial oversight is directly linked to operational efficiency and market reputation.</w:t>
      </w:r>
    </w:p>
    <w:bookmarkEnd w:id="20"/>
    <w:bookmarkStart w:id="25" w:name="the-evolving-role-of-the-auditor"/>
    <w:p>
      <w:pPr>
        <w:pStyle w:val="Heading2"/>
      </w:pPr>
      <w:r>
        <w:t xml:space="preserve">The Evolving Role of the Auditor</w:t>
      </w:r>
    </w:p>
    <w:p>
      <w:pPr>
        <w:pStyle w:val="FirstParagraph"/>
      </w:pPr>
      <w:r>
        <w:t xml:space="preserve">The definition of an</w:t>
      </w:r>
      <w:r>
        <w:t xml:space="preserve"> </w:t>
      </w:r>
      <w:r>
        <w:rPr>
          <w:bCs/>
          <w:b/>
        </w:rPr>
        <w:t xml:space="preserve">Auditor</w:t>
      </w:r>
      <w:r>
        <w:t xml:space="preserve"> </w:t>
      </w:r>
      <w:r>
        <w:t xml:space="preserve">in the context of modern business extends far beyond retrospective verification. In</w:t>
      </w:r>
      <w:r>
        <w:t xml:space="preserve"> </w:t>
      </w:r>
      <w:r>
        <w:rPr>
          <w:bCs/>
          <w:b/>
        </w:rPr>
        <w:t xml:space="preserve">Thailand Bangkok</w:t>
      </w:r>
      <w:r>
        <w:t xml:space="preserve">, auditors are increasingly expected to act as forensic analysts, risk consultants, and strategic advisors. The case study examines three primary dimensions of this evolving role.</w:t>
      </w:r>
    </w:p>
    <w:bookmarkStart w:id="21" w:name="regulatory-compliance-and-local-nuances"/>
    <w:p>
      <w:pPr>
        <w:pStyle w:val="Heading3"/>
      </w:pPr>
      <w:r>
        <w:t xml:space="preserve">1. Regulatory Compliance and Local Nuances</w:t>
      </w:r>
    </w:p>
    <w:p>
      <w:pPr>
        <w:pStyle w:val="FirstParagraph"/>
      </w:pPr>
      <w:r>
        <w:t xml:space="preserve">Navigating the fiscal policies in</w:t>
      </w:r>
      <w:r>
        <w:t xml:space="preserve"> </w:t>
      </w:r>
      <w:r>
        <w:rPr>
          <w:bCs/>
          <w:b/>
        </w:rPr>
        <w:t xml:space="preserve">Thailand Bangkok</w:t>
      </w:r>
      <w:r>
        <w:t xml:space="preserve"> </w:t>
      </w:r>
      <w:r>
        <w:t xml:space="preserve">requires a deep understanding of local regulations that may not be immediately apparent to foreign entities. For instance, specific transfer pricing regulations and tax incentives for promoted industries require precise documentation and verification. An effective</w:t>
      </w:r>
      <w:r>
        <w:t xml:space="preserve"> </w:t>
      </w:r>
      <w:r>
        <w:rPr>
          <w:bCs/>
          <w:b/>
        </w:rPr>
        <w:t xml:space="preserve">Auditor</w:t>
      </w:r>
      <w:r>
        <w:t xml:space="preserve"> </w:t>
      </w:r>
      <w:r>
        <w:t xml:space="preserve">must ensure that financial statements are not only accurate but also compliant with the Revenue Department’s stringent reporting standards. Failure to do so can result in significant penalties, making the auditor's role pivotal in risk management.</w:t>
      </w:r>
    </w:p>
    <w:bookmarkEnd w:id="21"/>
    <w:bookmarkStart w:id="22" w:name="technology-and-digital-transformation"/>
    <w:p>
      <w:pPr>
        <w:pStyle w:val="Heading3"/>
      </w:pPr>
      <w:r>
        <w:t xml:space="preserve">2. Technology and Digital Transformation</w:t>
      </w:r>
    </w:p>
    <w:p>
      <w:pPr>
        <w:pStyle w:val="FirstParagraph"/>
      </w:pPr>
      <w:r>
        <w:t xml:space="preserve">The financial sector in</w:t>
      </w:r>
      <w:r>
        <w:t xml:space="preserve"> </w:t>
      </w:r>
      <w:r>
        <w:rPr>
          <w:bCs/>
          <w:b/>
        </w:rPr>
        <w:t xml:space="preserve">Thailand Bangkok</w:t>
      </w:r>
      <w:r>
        <w:t xml:space="preserve"> </w:t>
      </w:r>
      <w:r>
        <w:t xml:space="preserve">is undergoing rapid digital transformation. The adoption of fintech solutions, blockchain for supply chain transparency, and cloud-based accounting systems has changed the landscape of auditing. Auditors must now possess technical proficiency to audit digital footprints alongside traditional ledgers. This case study highlights how leading firms in</w:t>
      </w:r>
      <w:r>
        <w:t xml:space="preserve"> </w:t>
      </w:r>
      <w:r>
        <w:rPr>
          <w:bCs/>
          <w:b/>
        </w:rPr>
        <w:t xml:space="preserve">Thailand Bangkok</w:t>
      </w:r>
      <w:r>
        <w:t xml:space="preserve"> </w:t>
      </w:r>
      <w:r>
        <w:t xml:space="preserve">are integrating data analytics tools to detect anomalies in real-time, moving from sampling-based audits to comprehensive data examination.</w:t>
      </w:r>
    </w:p>
    <w:bookmarkEnd w:id="22"/>
    <w:bookmarkStart w:id="23" w:name="corporate-governance-and-ethics"/>
    <w:p>
      <w:pPr>
        <w:pStyle w:val="Heading3"/>
      </w:pPr>
      <w:r>
        <w:t xml:space="preserve">3. Corporate Governance and Ethics</w:t>
      </w:r>
    </w:p>
    <w:p>
      <w:pPr>
        <w:pStyle w:val="FirstParagraph"/>
      </w:pPr>
      <w:r>
        <w:t xml:space="preserve">In a market where family-owned conglomerates often dominate the corporate structure, independent oversight is crucial. The role of the external</w:t>
      </w:r>
      <w:r>
        <w:t xml:space="preserve"> </w:t>
      </w:r>
      <w:r>
        <w:rPr>
          <w:bCs/>
          <w:b/>
        </w:rPr>
        <w:t xml:space="preserve">Auditor</w:t>
      </w:r>
      <w:r>
        <w:t xml:space="preserve"> </w:t>
      </w:r>
      <w:r>
        <w:t xml:space="preserve">is to provide an objective assessment of internal controls, ensuring that minority shareholders are protected against mismanagement or fraud. In recent years, scandals involving financial misrepresentation in regional markets have heightened scrutiny on audit quality. Consequently, auditors in</w:t>
      </w:r>
      <w:r>
        <w:t xml:space="preserve"> </w:t>
      </w:r>
      <w:r>
        <w:rPr>
          <w:bCs/>
          <w:b/>
        </w:rPr>
        <w:t xml:space="preserve">Thailand Bangkok</w:t>
      </w:r>
      <w:r>
        <w:t xml:space="preserve"> </w:t>
      </w:r>
      <w:r>
        <w:t xml:space="preserve">are under pressure to uphold the highest ethical standards, serving as the guardians of corporate integrity.</w:t>
      </w:r>
    </w:p>
    <w:bookmarkEnd w:id="23"/>
    <w:bookmarkStart w:id="24" w:name="key-challenge-the-talent-gap"/>
    <w:p>
      <w:pPr>
        <w:pStyle w:val="Heading3"/>
      </w:pPr>
      <w:r>
        <w:t xml:space="preserve">Key Challenge: The Talent Gap</w:t>
      </w:r>
    </w:p>
    <w:p>
      <w:pPr>
        <w:pStyle w:val="FirstParagraph"/>
      </w:pPr>
      <w:r>
        <w:t xml:space="preserve">A significant challenge facing audit firms in</w:t>
      </w:r>
      <w:r>
        <w:t xml:space="preserve"> </w:t>
      </w:r>
      <w:r>
        <w:rPr>
          <w:bCs/>
          <w:b/>
        </w:rPr>
        <w:t xml:space="preserve">Thailand Bangkok</w:t>
      </w:r>
      <w:r>
        <w:t xml:space="preserve"> </w:t>
      </w:r>
      <w:r>
        <w:t xml:space="preserve">is the shortage of qualified professionals who speak multiple languages and understand cross-border accounting standards. The competition for top talent between Big Four firms and local boutique practices has intensified, driving up labor costs but also raising the overall quality of service delivery.</w:t>
      </w:r>
    </w:p>
    <w:bookmarkEnd w:id="24"/>
    <w:bookmarkEnd w:id="25"/>
    <w:bookmarkStart w:id="26" w:name="case-scenario-a-multinational-expansion"/>
    <w:p>
      <w:pPr>
        <w:pStyle w:val="Heading2"/>
      </w:pPr>
      <w:r>
        <w:t xml:space="preserve">Case Scenario: A Multinational Expansion</w:t>
      </w:r>
    </w:p>
    <w:p>
      <w:pPr>
        <w:pStyle w:val="FirstParagraph"/>
      </w:pPr>
      <w:r>
        <w:t xml:space="preserve">To illustrate these points, consider a hypothetical scenario involving "Apex Tech Solutions," a US-based technology firm expanding its operations into</w:t>
      </w:r>
      <w:r>
        <w:t xml:space="preserve"> </w:t>
      </w:r>
      <w:r>
        <w:rPr>
          <w:bCs/>
          <w:b/>
        </w:rPr>
        <w:t xml:space="preserve">Thailand Bangkok</w:t>
      </w:r>
      <w:r>
        <w:t xml:space="preserve">. Upon establishment, Apex faces the immediate need to appoint an external</w:t>
      </w:r>
      <w:r>
        <w:t xml:space="preserve"> </w:t>
      </w:r>
      <w:r>
        <w:rPr>
          <w:bCs/>
          <w:b/>
        </w:rPr>
        <w:t xml:space="preserve">Auditor</w:t>
      </w:r>
      <w:r>
        <w:t xml:space="preserve">.</w:t>
      </w:r>
    </w:p>
    <w:p>
      <w:pPr>
        <w:pStyle w:val="BodyText"/>
      </w:pPr>
      <w:r>
        <w:rPr>
          <w:bCs/>
          <w:b/>
        </w:rPr>
        <w:t xml:space="preserve">The Problem:</w:t>
      </w:r>
      <w:r>
        <w:t xml:space="preserve"> </w:t>
      </w:r>
      <w:r>
        <w:t xml:space="preserve">Apex initially attempts to manage its finances using in-house staff familiar with US GAAP (Generally Accepted Accounting Principles). However, they quickly encounter difficulties reconciling these standards with Thai IFRS requirements and local tax obligations. Furthermore, the lack of independent oversight raises red flags for their potential investors in Singapore.</w:t>
      </w:r>
    </w:p>
    <w:p>
      <w:pPr>
        <w:pStyle w:val="BodyText"/>
      </w:pPr>
      <w:r>
        <w:rPr>
          <w:bCs/>
          <w:b/>
        </w:rPr>
        <w:t xml:space="preserve">The Solution:</w:t>
      </w:r>
      <w:r>
        <w:t xml:space="preserve"> </w:t>
      </w:r>
      <w:r>
        <w:t xml:space="preserve">Apex engages a reputable local audit firm in</w:t>
      </w:r>
      <w:r>
        <w:t xml:space="preserve"> </w:t>
      </w:r>
      <w:r>
        <w:rPr>
          <w:bCs/>
          <w:b/>
        </w:rPr>
        <w:t xml:space="preserve">Thailand Bangkok</w:t>
      </w:r>
      <w:r>
        <w:t xml:space="preserve">. The appointed</w:t>
      </w:r>
    </w:p>
    <w:p>
      <w:pPr>
        <w:pStyle w:val="BodyText"/>
      </w:pPr>
      <w:r>
        <w:t xml:space="preserve">Auditor conducts a gap analysis, identifying discrepancies between US GAAP and IFRS. They implement robust internal control frameworks tailored to the Thai business environment, including strict protocols for VAT (Value Added Tax) compliance and withholding tax deductions.</w:t>
      </w:r>
    </w:p>
    <w:p>
      <w:pPr>
        <w:pStyle w:val="BodyText"/>
      </w:pPr>
      <w:r>
        <w:rPr>
          <w:bCs/>
          <w:b/>
        </w:rPr>
        <w:t xml:space="preserve">The Outcome:</w:t>
      </w:r>
      <w:r>
        <w:t xml:space="preserve"> </w:t>
      </w:r>
      <w:r>
        <w:t xml:space="preserve">Within twelve months, the rigorous audit process uncovers operational inefficiencies in their supply chain procurement. By addressing these issues, Apex reduces costs by 15%. Moreover, the clean audit opinion provided by the</w:t>
      </w:r>
      <w:r>
        <w:t xml:space="preserve"> </w:t>
      </w:r>
      <w:r>
        <w:rPr>
          <w:bCs/>
          <w:b/>
        </w:rPr>
        <w:t xml:space="preserve">Auditor</w:t>
      </w:r>
      <w:r>
        <w:t xml:space="preserve"> </w:t>
      </w:r>
      <w:r>
        <w:t xml:space="preserve">facilitates smoother negotiations with Southeast Asian venture capital firms, demonstrating that transparency is a key currency in</w:t>
      </w:r>
      <w:r>
        <w:t xml:space="preserve"> </w:t>
      </w:r>
      <w:r>
        <w:rPr>
          <w:bCs/>
          <w:b/>
        </w:rPr>
        <w:t xml:space="preserve">Thailand Bangkok</w:t>
      </w:r>
      <w:r>
        <w:t xml:space="preserve">'s business community.</w:t>
      </w:r>
    </w:p>
    <w:bookmarkEnd w:id="26"/>
    <w:bookmarkStart w:id="27" w:name="Xc06abf29b31310ba44610adc086fbe35dc6eff6"/>
    <w:p>
      <w:pPr>
        <w:pStyle w:val="Heading2"/>
      </w:pPr>
      <w:r>
        <w:t xml:space="preserve">The Future Outlook for Auditing in Thailand Bangkok</w:t>
      </w:r>
    </w:p>
    <w:p>
      <w:pPr>
        <w:pStyle w:val="FirstParagraph"/>
      </w:pPr>
      <w:r>
        <w:t xml:space="preserve">Looking ahead, the role of the auditor will continue to expand. With the Thai government’s "Thailand 4.0" initiative focusing on innovation and value-based economy, auditors will need to assess non-financial metrics such as Environmental, Social, and Governance (ESG) factors. Sustainability reporting is becoming mandatory for listed companies in</w:t>
      </w:r>
      <w:r>
        <w:t xml:space="preserve"> </w:t>
      </w:r>
      <w:r>
        <w:rPr>
          <w:bCs/>
          <w:b/>
        </w:rPr>
        <w:t xml:space="preserve">Thailand Bangkok</w:t>
      </w:r>
      <w:r>
        <w:t xml:space="preserve">, requiring auditors to verify carbon footprint data and social impact statements with the same rigor as financial balances.</w:t>
      </w:r>
    </w:p>
    <w:p>
      <w:pPr>
        <w:pStyle w:val="BodyText"/>
      </w:pPr>
      <w:r>
        <w:t xml:space="preserve">Additionally, cybersecurity remains a paramount concern. As businesses in</w:t>
      </w:r>
      <w:r>
        <w:t xml:space="preserve"> </w:t>
      </w:r>
      <w:r>
        <w:rPr>
          <w:bCs/>
          <w:b/>
        </w:rPr>
        <w:t xml:space="preserve">Thailand Bangkok</w:t>
      </w:r>
      <w:r>
        <w:t xml:space="preserve"> </w:t>
      </w:r>
      <w:r>
        <w:t xml:space="preserve">digitize their operations, the auditor’s remit must include IT general controls and cyber-resilience assessments. The ability to detect digital vulnerabilities will be as critical as detecting financial errors.</w:t>
      </w:r>
    </w:p>
    <w:bookmarkEnd w:id="27"/>
    <w:bookmarkStart w:id="28" w:name="conclusion"/>
    <w:p>
      <w:pPr>
        <w:pStyle w:val="Heading2"/>
      </w:pPr>
      <w:r>
        <w:t xml:space="preserve">Conclusion</w:t>
      </w:r>
    </w:p>
    <w:p>
      <w:pPr>
        <w:pStyle w:val="FirstParagraph"/>
      </w:pPr>
      <w:r>
        <w:t xml:space="preserve">The significance of the</w:t>
      </w:r>
      <w:r>
        <w:t xml:space="preserve"> </w:t>
      </w:r>
      <w:r>
        <w:rPr>
          <w:bCs/>
          <w:b/>
        </w:rPr>
        <w:t xml:space="preserve">Auditor</w:t>
      </w:r>
      <w:r>
        <w:t xml:space="preserve"> </w:t>
      </w:r>
      <w:r>
        <w:t xml:space="preserve">in</w:t>
      </w:r>
      <w:r>
        <w:t xml:space="preserve"> </w:t>
      </w:r>
      <w:r>
        <w:rPr>
          <w:bCs/>
          <w:b/>
        </w:rPr>
        <w:t xml:space="preserve">Thailand Bangkok</w:t>
      </w:r>
      <w:r>
        <w:t xml:space="preserve"> </w:t>
      </w:r>
      <w:r>
        <w:t xml:space="preserve">cannot be overstated. They are not merely passive observers but active participants in shaping a transparent, stable, and competitive business environment. For businesses operating within this vibrant metropolis, engaging with skilled auditing professionals is essential for long-term success. As regulatory frameworks tighten and technological advancements accelerate, the demand for high-quality audit services will only grow.</w:t>
      </w:r>
    </w:p>
    <w:p>
      <w:pPr>
        <w:pStyle w:val="BodyText"/>
      </w:pPr>
      <w:r>
        <w:t xml:space="preserve">In summary, the synergy between rigorous auditing practices and the dynamic market forces of</w:t>
      </w:r>
      <w:r>
        <w:t xml:space="preserve"> </w:t>
      </w:r>
      <w:r>
        <w:rPr>
          <w:bCs/>
          <w:b/>
        </w:rPr>
        <w:t xml:space="preserve">Thailand Bangkok</w:t>
      </w:r>
      <w:r>
        <w:t xml:space="preserve"> </w:t>
      </w:r>
      <w:r>
        <w:t xml:space="preserve">creates a foundation for trust. Whether addressing local tax nuances or global compliance standards, the auditor serves as an indispensable bridge between corporate ambition and regulatory reality. For stakeholders in this region, investing in professional audit services is not just a compliance exercise; it is a strategic imperative for sustainable growth.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Auditor in Thailand Bangkok</dc:title>
  <dc:creator/>
  <dc:language>en</dc:language>
  <cp:keywords/>
  <dcterms:created xsi:type="dcterms:W3CDTF">2026-07-29T07:43:50Z</dcterms:created>
  <dcterms:modified xsi:type="dcterms:W3CDTF">2026-07-29T07:43:50Z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