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36" w:name="Xe02ebc40fef9e8199adebc7d6963a34a99e487a"/>
    <w:p>
      <w:pPr>
        <w:pStyle w:val="Heading1"/>
      </w:pPr>
      <w:r>
        <w:t xml:space="preserve">Auditor Case Study: Navigating Regulatory Complexity in United Arab Emirates Dubai</w:t>
      </w:r>
    </w:p>
    <w:p>
      <w:pPr>
        <w:pStyle w:val="FirstParagraph"/>
      </w:pPr>
      <w:r>
        <w:rPr>
          <w:bCs/>
          <w:b/>
        </w:rPr>
        <w:t xml:space="preserve">Date:</w:t>
      </w:r>
      <w:r>
        <w:t xml:space="preserve"> </w:t>
      </w:r>
      <w:r>
        <w:t xml:space="preserve">October 2023</w:t>
      </w:r>
      <w:r>
        <w:br/>
      </w:r>
      <w:r>
        <w:rPr>
          <w:bCs/>
          <w:b/>
        </w:rPr>
        <w:t xml:space="preserve">Jurisdiction:</w:t>
      </w:r>
      <w:r>
        <w:t xml:space="preserve"> </w:t>
      </w:r>
      <w:hyperlink w:anchor="Xa39a3ee5e6b4b0d3255bfef95601890afd80709">
        <w:r>
          <w:rPr>
            <w:rStyle w:val="Hyperlink"/>
          </w:rPr>
          <w:t xml:space="preserve">United Arab Emirates Dubai</w:t>
        </w:r>
      </w:hyperlink>
      <w:r>
        <w:br/>
      </w:r>
    </w:p>
    <w:p>
      <w:pPr>
        <w:pStyle w:val="BodyText"/>
      </w:pPr>
      <w:r>
        <w:t xml:space="preserve">Subject Focus:The Strategic Value and Operational Challenges of the Auditor Role</w:t>
      </w:r>
    </w:p>
    <w:bookmarkStart w:id="20" w:name="Xe33071303e1b8461ddd16af5c5d72b7b71a581b"/>
    <w:p>
      <w:pPr>
        <w:pStyle w:val="Heading2"/>
      </w:pPr>
      <w:r>
        <w:t xml:space="preserve">1. Introduction: The Context of United Arab Emirates Dubai</w:t>
      </w:r>
    </w:p>
    <w:p>
      <w:pPr>
        <w:pStyle w:val="FirstParagraph"/>
      </w:pPr>
      <w:r>
        <w:t xml:space="preserve">The economic landscape of the Middle East has undergone a seismic shift over the past two decades, with a particular focus on financial transparency, corporate governance, and regulatory compliance. Nowhere is this transformation more evident than in</w:t>
      </w:r>
      <w:r>
        <w:t xml:space="preserve"> </w:t>
      </w:r>
      <w:r>
        <w:rPr>
          <w:bCs/>
          <w:b/>
        </w:rPr>
        <w:t xml:space="preserve">United Arab Emirates Dubai</w:t>
      </w:r>
      <w:r>
        <w:t xml:space="preserve">. As one of the most dynamic business hubs globally,</w:t>
      </w:r>
    </w:p>
    <w:p>
      <w:pPr>
        <w:pStyle w:val="BodyText"/>
      </w:pPr>
      <w:r>
        <w:t xml:space="preserve">United Arab Emirates Dubai attracts multinational corporations (MNCs), regional headquarters, and ambitious startups alike. However, with rapid economic growth comes the critical need for robust financial oversight. This is where the role of the</w:t>
      </w:r>
      <w:r>
        <w:t xml:space="preserve"> </w:t>
      </w:r>
      <w:r>
        <w:t xml:space="preserve">Auditor</w:t>
      </w:r>
      <w:r>
        <w:t xml:space="preserve"> </w:t>
      </w:r>
      <w:r>
        <w:t xml:space="preserve">becomes indispensable.</w:t>
      </w:r>
    </w:p>
    <w:p>
      <w:pPr>
        <w:pStyle w:val="BodyText"/>
      </w:pPr>
      <w:r>
        <w:t xml:space="preserve">This case study explores the evolving role of the</w:t>
      </w:r>
      <w:r>
        <w:t xml:space="preserve"> </w:t>
      </w:r>
      <w:hyperlink w:anchor="Xa39a3ee5e6b4b0d3255bfef95601890afd80709">
        <w:r>
          <w:rPr>
            <w:rStyle w:val="Hyperlink"/>
          </w:rPr>
          <w:t xml:space="preserve">Auditor</w:t>
        </w:r>
      </w:hyperlink>
      <w:r>
        <w:t xml:space="preserve"> </w:t>
      </w:r>
      <w:r>
        <w:t xml:space="preserve">within this specific jurisdiction. It examines how an independent professional, acting as an auditor, navigates the intricate web of local laws, international accounting standards (IFRS), and Sharia-compliant financial principles. The primary objective is to demonstrate that in</w:t>
      </w:r>
      <w:r>
        <w:t xml:space="preserve"> </w:t>
      </w:r>
      <w:r>
        <w:rPr>
          <w:bCs/>
          <w:b/>
        </w:rPr>
        <w:t xml:space="preserve">United Arab Emirates Dubai</w:t>
      </w:r>
      <w:r>
        <w:t xml:space="preserve">, the function of the</w:t>
      </w:r>
      <w:r>
        <w:t xml:space="preserve"> </w:t>
      </w:r>
      <w:r>
        <w:t xml:space="preserve">Auditor</w:t>
      </w:r>
      <w:r>
        <w:t xml:space="preserve"> </w:t>
      </w:r>
      <w:r>
        <w:t xml:space="preserve">extends beyond mere compliance; it serves as a cornerstone for investor confidence and economic stability.</w:t>
      </w:r>
    </w:p>
    <w:bookmarkEnd w:id="20"/>
    <w:bookmarkStart w:id="24" w:name="X6348eae43216953480b1b352f650b95ba8bc772"/>
    <w:p>
      <w:pPr>
        <w:pStyle w:val="Heading2"/>
      </w:pPr>
      <w:r>
        <w:t xml:space="preserve">2. Regulatory Framework: The Mandate for Auditors in United Arab Emirates Dubai</w:t>
      </w:r>
    </w:p>
    <w:p>
      <w:pPr>
        <w:pStyle w:val="FirstParagraph"/>
      </w:pPr>
      <w:r>
        <w:t xml:space="preserve">To understand the necessity of an external audit, one must first analyze the regulatory environment of</w:t>
      </w:r>
      <w:r>
        <w:t xml:space="preserve"> </w:t>
      </w:r>
      <w:hyperlink w:anchor="Xa39a3ee5e6b4b0d3255bfef95601890afd80709">
        <w:r>
          <w:rPr>
            <w:rStyle w:val="Hyperlink"/>
            <w:bCs/>
            <w:b/>
          </w:rPr>
          <w:t xml:space="preserve">United Arab Emirates Dubai</w:t>
        </w:r>
      </w:hyperlink>
      <w:r>
        <w:t xml:space="preserve">. The jurisdiction operates under a dual legal system comprising civil law (derived from Egyptian and French codes) and Sharia law. Furthermore, specific economic free zones operate under distinct regulatory bodies.</w:t>
      </w:r>
    </w:p>
    <w:bookmarkStart w:id="21" w:name="federal-laws-vs.-local-regulations"/>
    <w:p>
      <w:pPr>
        <w:pStyle w:val="Heading3"/>
      </w:pPr>
      <w:r>
        <w:t xml:space="preserve">2.1 Federal Laws vs. Local Regulations</w:t>
      </w:r>
    </w:p>
    <w:p>
      <w:pPr>
        <w:pStyle w:val="FirstParagraph"/>
      </w:pPr>
      <w:r>
        <w:t xml:space="preserve">The primary legislation governing commercial companies in the UAE is Federal Decree-Law No. 32 of 2021 on Commercial Companies. This law mandates that most Limited Liability Companies (LLCs) and Joint Stock Companies (JSCs) must prepare annual financial statements and have them audited by a licensed external</w:t>
      </w:r>
      <w:r>
        <w:t xml:space="preserve"> </w:t>
      </w:r>
      <w:hyperlink w:anchor="Xa39a3ee5e6b4b0d3255bfef95601890afd80709">
        <w:r>
          <w:rPr>
            <w:rStyle w:val="Hyperlink"/>
          </w:rPr>
          <w:t xml:space="preserve">Auditor</w:t>
        </w:r>
      </w:hyperlink>
      <w:r>
        <w:t xml:space="preserve">. In the Emirate of Dubai, the Department of Economic Development (DED) enforces strict compliance with these federal requirements. Failure to submit audited accounts can result in heavy fines, blocking of trade licenses, and even mandatory liquidation proceedings.</w:t>
      </w:r>
    </w:p>
    <w:bookmarkEnd w:id="21"/>
    <w:bookmarkStart w:id="22" w:name="X6d17cbd03c4130640e5ac454836f5aab37f0c1f"/>
    <w:p>
      <w:pPr>
        <w:pStyle w:val="Heading3"/>
      </w:pPr>
      <w:r>
        <w:t xml:space="preserve">2.2 International Financial Reporting Standards (IFRS)</w:t>
      </w:r>
    </w:p>
    <w:p>
      <w:pPr>
        <w:pStyle w:val="FirstParagraph"/>
      </w:pPr>
      <w:hyperlink w:anchor="Xa39a3ee5e6b4b0d3255bfef95601890afd80709">
        <w:r>
          <w:rPr>
            <w:rStyle w:val="Hyperlink"/>
            <w:bCs/>
            <w:b/>
          </w:rPr>
          <w:t xml:space="preserve">United Arab Emirates Dubai</w:t>
        </w:r>
      </w:hyperlink>
      <w:r>
        <w:t xml:space="preserve"> </w:t>
      </w:r>
      <w:r>
        <w:t xml:space="preserve">has aligned its financial reporting requirements closely with global best practices. Consequently, entities operating within this emirate are required to prepare their financial statements in accordance with IFRS. The role of the</w:t>
      </w:r>
      <w:r>
        <w:t xml:space="preserve"> </w:t>
      </w:r>
      <w:r>
        <w:t xml:space="preserve">Auditor</w:t>
      </w:r>
      <w:r>
        <w:t xml:space="preserve"> </w:t>
      </w:r>
      <w:r>
        <w:t xml:space="preserve">here is not just to verify numbers but to ensure that the application of IFRS principles is accurate and consistent. This alignment is crucial for attracting foreign direct investment (FDI), as international investors require a common language of financial reporting.</w:t>
      </w:r>
    </w:p>
    <w:bookmarkEnd w:id="22"/>
    <w:bookmarkStart w:id="23" w:name="free-zones-a-specialized-context"/>
    <w:p>
      <w:pPr>
        <w:pStyle w:val="Heading3"/>
      </w:pPr>
      <w:r>
        <w:t xml:space="preserve">2.3 Free Zones: A Specialized Context</w:t>
      </w:r>
    </w:p>
    <w:p>
      <w:pPr>
        <w:pStyle w:val="FirstParagraph"/>
      </w:pPr>
      <w:r>
        <w:t xml:space="preserve">Dubai boasts several major free zones, such as the Dubai International Financial Centre (DIFC) and Jebel Ali Free Zone (JAFZA). The DIFC, in particular, operates under a common law framework with its own regulatory arm, the Dubai Financial Services Authority (DFSA). Companies within DIFC must adhere to DFSA rules which demand rigorous auditing standards. In this context, the</w:t>
      </w:r>
      <w:r>
        <w:t xml:space="preserve"> </w:t>
      </w:r>
      <w:hyperlink w:anchor="Xa39a3ee5e6b4b0d3255bfef95601890afd80709">
        <w:r>
          <w:rPr>
            <w:rStyle w:val="Hyperlink"/>
          </w:rPr>
          <w:t xml:space="preserve">Auditor</w:t>
        </w:r>
      </w:hyperlink>
      <w:r>
        <w:t xml:space="preserve"> </w:t>
      </w:r>
      <w:r>
        <w:t xml:space="preserve">must possess specialized knowledge of both local civil laws and international free-zone regulations. This dual competency requirement highlights the complexity of the</w:t>
      </w:r>
      <w:r>
        <w:t xml:space="preserve"> </w:t>
      </w:r>
      <w:r>
        <w:t xml:space="preserve">Auditor</w:t>
      </w:r>
      <w:r>
        <w:t xml:space="preserve">'s role in</w:t>
      </w:r>
      <w:r>
        <w:t xml:space="preserve"> </w:t>
      </w:r>
      <w:r>
        <w:rPr>
          <w:bCs/>
          <w:b/>
        </w:rPr>
        <w:t xml:space="preserve">United Arab Emirates Dubai</w:t>
      </w:r>
      <w:r>
        <w:t xml:space="preserve">.</w:t>
      </w:r>
    </w:p>
    <w:bookmarkEnd w:id="23"/>
    <w:bookmarkEnd w:id="24"/>
    <w:bookmarkStart w:id="28" w:name="case-scenario-al-murooj-trading-llc"/>
    <w:p>
      <w:pPr>
        <w:pStyle w:val="Heading2"/>
      </w:pPr>
      <w:r>
        <w:t xml:space="preserve">3. Case Scenario: "Al-Murooj Trading LLC"</w:t>
      </w:r>
    </w:p>
    <w:p>
      <w:pPr>
        <w:pStyle w:val="FirstParagraph"/>
      </w:pPr>
      <w:r>
        <w:t xml:space="preserve">To illustrate these concepts, let us examine a hypothetical case study involving "Al-Murooj Trading LLC," a mid-sized import-export company based in</w:t>
      </w:r>
      <w:r>
        <w:t xml:space="preserve"> </w:t>
      </w:r>
      <w:hyperlink w:anchor="Xa39a3ee5e6b4b0d3255bfef95601890afd80709">
        <w:r>
          <w:rPr>
            <w:rStyle w:val="Hyperlink"/>
            <w:bCs/>
            <w:b/>
          </w:rPr>
          <w:t xml:space="preserve">United Arab Emirates Dubai</w:t>
        </w:r>
      </w:hyperlink>
      <w:r>
        <w:t xml:space="preserve">. Al-Murooj has experienced rapid growth over the last five years, expanding its operations from local retail to international shipping. Recently, the company sought expansion capital from international banks and strategic partners.</w:t>
      </w:r>
    </w:p>
    <w:bookmarkStart w:id="25" w:name="the-challenge-preparing-for-audit"/>
    <w:p>
      <w:pPr>
        <w:pStyle w:val="Heading3"/>
      </w:pPr>
      <w:r>
        <w:t xml:space="preserve">3.1 The Challenge: Preparing for Audit</w:t>
      </w:r>
    </w:p>
    <w:p>
      <w:pPr>
        <w:pStyle w:val="FirstParagraph"/>
      </w:pPr>
      <w:r>
        <w:t xml:space="preserve">The management of Al-Murooj faced significant challenges in preparing for their statutory audit. Their internal accounting team was proficient in day-to-day transactions but lacked expertise in complex IFRS standards, particularly regarding revenue recognition for long-term shipping contracts and foreign currency translation. Furthermore, the company had recently implemented new ERP software, leading to data migration issues that resulted in discrepancies between inventory records and physical stock.</w:t>
      </w:r>
    </w:p>
    <w:bookmarkEnd w:id="25"/>
    <w:bookmarkStart w:id="26" w:name="the-intervention-role-of-the-auditor"/>
    <w:p>
      <w:pPr>
        <w:pStyle w:val="Heading3"/>
      </w:pPr>
      <w:r>
        <w:t xml:space="preserve">3.2 The Intervention: Role of the Auditor</w:t>
      </w:r>
    </w:p>
    <w:p>
      <w:pPr>
        <w:pStyle w:val="FirstParagraph"/>
      </w:pPr>
      <w:r>
        <w:t xml:space="preserve">The company appointed a reputable local firm to act as their external</w:t>
      </w:r>
      <w:r>
        <w:t xml:space="preserve"> </w:t>
      </w:r>
      <w:r>
        <w:t xml:space="preserve">Auditor</w:t>
      </w:r>
      <w:r>
        <w:t xml:space="preserve">. The engagement began with a planning phase where the auditor assessed risks specific to the trading industry in</w:t>
      </w:r>
      <w:r>
        <w:t xml:space="preserve"> </w:t>
      </w:r>
      <w:hyperlink w:anchor="Xa39a3ee5e6b4b0d3255bfef95601890afd80709">
        <w:r>
          <w:rPr>
            <w:rStyle w:val="Hyperlink"/>
            <w:bCs/>
            <w:b/>
          </w:rPr>
          <w:t xml:space="preserve">United Arab Emirates Dubai</w:t>
        </w:r>
      </w:hyperlink>
      <w:r>
        <w:t xml:space="preserve">. Key areas of focus included:</w:t>
      </w:r>
    </w:p>
    <w:p>
      <w:pPr>
        <w:numPr>
          <w:ilvl w:val="0"/>
          <w:numId w:val="1001"/>
        </w:numPr>
        <w:pStyle w:val="Compact"/>
      </w:pPr>
      <w:r>
        <w:rPr>
          <w:bCs/>
          <w:b/>
        </w:rPr>
        <w:t xml:space="preserve">Audit of Receivables:</w:t>
      </w:r>
      <w:r>
        <w:t xml:space="preserve"> </w:t>
      </w:r>
      <w:r>
        <w:t xml:space="preserve">Verifying the collectability of debts from customers in volatile markets.</w:t>
      </w:r>
    </w:p>
    <w:p>
      <w:pPr>
        <w:numPr>
          <w:ilvl w:val="0"/>
          <w:numId w:val="1001"/>
        </w:numPr>
        <w:pStyle w:val="Compact"/>
      </w:pPr>
      <w:r>
        <w:t xml:space="preserve">Inventories and Logistics Costs:: Ensuring that costs related to customs duties and freight were correctly capitalized or expensed according to IAS 2 and IFRS 15.</w:t>
      </w:r>
    </w:p>
    <w:p>
      <w:pPr>
        <w:numPr>
          <w:ilvl w:val="0"/>
          <w:numId w:val="1001"/>
        </w:numPr>
        <w:pStyle w:val="Compact"/>
      </w:pPr>
      <w:r>
        <w:rPr>
          <w:bCs/>
          <w:b/>
        </w:rPr>
        <w:t xml:space="preserve">Tax Compliance (Corporate Tax):</w:t>
      </w:r>
      <w:r>
        <w:t xml:space="preserve"> </w:t>
      </w:r>
      <w:r>
        <w:t xml:space="preserve">With the introduction of Corporate Tax in the UAE effective June 2023, the auditor had to assess whether Al-Murooj qualified for exemptions or was subject to taxation under new federal guidelines. This was a novel task for many auditors in</w:t>
      </w:r>
      <w:r>
        <w:t xml:space="preserve"> </w:t>
      </w:r>
      <w:r>
        <w:rPr>
          <w:bCs/>
          <w:b/>
        </w:rPr>
        <w:t xml:space="preserve">United Arab Emirates Dubai</w:t>
      </w:r>
      <w:r>
        <w:t xml:space="preserve">.</w:t>
      </w:r>
    </w:p>
    <w:bookmarkEnd w:id="26"/>
    <w:bookmarkStart w:id="27" w:name="findings-and-remediation"/>
    <w:p>
      <w:pPr>
        <w:pStyle w:val="Heading3"/>
      </w:pPr>
      <w:r>
        <w:t xml:space="preserve">3.3 Findings and Remediation</w:t>
      </w:r>
    </w:p>
    <w:p>
      <w:pPr>
        <w:pStyle w:val="FirstParagraph"/>
      </w:pPr>
      <w:r>
        <w:t xml:space="preserve">The auditor identified material misstatements in the revenue recognition policy regarding "bill-and-hold" arrangements. Additionally, internal controls over cash handling at branch offices were found to be weak. The auditor issued a management letter outlining these deficiencies and recommending specific improvements, such as segregating duties and implementing automated reconciliation tools. This proactive approach by the</w:t>
      </w:r>
      <w:r>
        <w:t xml:space="preserve"> </w:t>
      </w:r>
      <w:hyperlink w:anchor="Xa39a3ee5e6b4b0d3255bfef95601890afd80709">
        <w:r>
          <w:rPr>
            <w:rStyle w:val="Hyperlink"/>
          </w:rPr>
          <w:t xml:space="preserve">Auditor</w:t>
        </w:r>
      </w:hyperlink>
      <w:r>
        <w:t xml:space="preserve"> </w:t>
      </w:r>
      <w:r>
        <w:t xml:space="preserve">added significant value beyond the statutory requirement.</w:t>
      </w:r>
    </w:p>
    <w:bookmarkEnd w:id="27"/>
    <w:bookmarkEnd w:id="28"/>
    <w:bookmarkStart w:id="32" w:name="Xdf078f9355dff44e5e56ba4908e6874f70a0181"/>
    <w:p>
      <w:pPr>
        <w:pStyle w:val="Heading2"/>
      </w:pPr>
      <w:r>
        <w:t xml:space="preserve">4. Strategic Value of the Auditor in United Arab Emirates Dubai</w:t>
      </w:r>
    </w:p>
    <w:p>
      <w:pPr>
        <w:pStyle w:val="FirstParagraph"/>
      </w:pPr>
      <w:r>
        <w:t xml:space="preserve">The case of Al-Murooj illustrates several broader trends regarding why organizations in</w:t>
      </w:r>
      <w:r>
        <w:t xml:space="preserve"> </w:t>
      </w:r>
      <w:hyperlink w:anchor="Xa39a3ee5e6b4b0d3255bfef95601890afd80709">
        <w:r>
          <w:rPr>
            <w:rStyle w:val="Hyperlink"/>
            <w:bCs/>
            <w:b/>
          </w:rPr>
          <w:t xml:space="preserve">United Arab Emirates Dubai</w:t>
        </w:r>
      </w:hyperlink>
      <w:r>
        <w:t xml:space="preserve"> </w:t>
      </w:r>
      <w:r>
        <w:t xml:space="preserve">rely heavily on the services of an</w:t>
      </w:r>
      <w:r>
        <w:t xml:space="preserve"> </w:t>
      </w:r>
      <w:r>
        <w:t xml:space="preserve">Auditor</w:t>
      </w:r>
      <w:r>
        <w:t xml:space="preserve">.</w:t>
      </w:r>
    </w:p>
    <w:bookmarkStart w:id="29" w:name="enhancing-credibility-and-trust"/>
    <w:p>
      <w:pPr>
        <w:pStyle w:val="Heading3"/>
      </w:pPr>
      <w:r>
        <w:t xml:space="preserve">4.1 Enhancing Credibility and Trust</w:t>
      </w:r>
    </w:p>
    <w:p>
      <w:pPr>
        <w:pStyle w:val="FirstParagraph"/>
      </w:pPr>
      <w:r>
        <w:t xml:space="preserve">In a competitive market like Dubai, trust is a currency. A clean audit opinion from a qualified auditor serves as a seal of authenticity. Banks in the UAE are increasingly cautious about lending to businesses without robust audited financials. The presence of an independent</w:t>
      </w:r>
      <w:r>
        <w:t xml:space="preserve"> </w:t>
      </w:r>
      <w:hyperlink w:anchor="Xa39a3ee5e6b4b0d3255bfef95601890afd80709">
        <w:r>
          <w:rPr>
            <w:rStyle w:val="Hyperlink"/>
          </w:rPr>
          <w:t xml:space="preserve">Auditor</w:t>
        </w:r>
      </w:hyperlink>
      <w:r>
        <w:t xml:space="preserve"> </w:t>
      </w:r>
      <w:r>
        <w:t xml:space="preserve">reassures lenders that the company's assets are real and its liabilities are fully disclosed.</w:t>
      </w:r>
    </w:p>
    <w:bookmarkEnd w:id="29"/>
    <w:bookmarkStart w:id="30" w:name="X8c1979154e67f5ae97e4dd16ee4256a85471df7"/>
    <w:p>
      <w:pPr>
        <w:pStyle w:val="Heading3"/>
      </w:pPr>
      <w:r>
        <w:t xml:space="preserve">4.2 Navigating Anti-Money Laundering (AML) Regulations</w:t>
      </w:r>
    </w:p>
    <w:p>
      <w:pPr>
        <w:pStyle w:val="FirstParagraph"/>
      </w:pPr>
      <w:r>
        <w:t xml:space="preserve">The UAE has significantly strengthened its AML framework in recent years. Auditors play a crucial role in this ecosystem by acting as the first line of defense against financial crime. They are required to perform enhanced due diligence on high-risk clients and report suspicious activities to the relevant authorities. In</w:t>
      </w:r>
      <w:r>
        <w:t xml:space="preserve"> </w:t>
      </w:r>
      <w:hyperlink w:anchor="Xa39a3ee5e6b4b0d3255bfef95601890afd80709">
        <w:r>
          <w:rPr>
            <w:rStyle w:val="Hyperlink"/>
            <w:bCs/>
            <w:b/>
          </w:rPr>
          <w:t xml:space="preserve">United Arab Emirates Dubai</w:t>
        </w:r>
      </w:hyperlink>
      <w:r>
        <w:t xml:space="preserve">, auditors must balance client confidentiality with regulatory obligations, a delicate task that requires high ethical standards.</w:t>
      </w:r>
    </w:p>
    <w:bookmarkEnd w:id="30"/>
    <w:bookmarkStart w:id="31" w:name="support-for-digital-transformation"/>
    <w:p>
      <w:pPr>
        <w:pStyle w:val="Heading3"/>
      </w:pPr>
      <w:r>
        <w:t xml:space="preserve">4.3 Support for Digital Transformation</w:t>
      </w:r>
    </w:p>
    <w:p>
      <w:pPr>
        <w:pStyle w:val="FirstParagraph"/>
      </w:pPr>
      <w:r>
        <w:t xml:space="preserve">Dubai’s government initiative to become the smartest city in the world has pushed many businesses toward digitalization. Auditors are now involved in IT audits and cybersecurity assessments. They verify not just the financial outcomes but also the integrity of the systems producing them. This shift transforms the auditor from a historical reviewer to a future-looking advisor, helping companies in</w:t>
      </w:r>
      <w:r>
        <w:t xml:space="preserve"> </w:t>
      </w:r>
      <w:r>
        <w:rPr>
          <w:bCs/>
          <w:b/>
        </w:rPr>
        <w:t xml:space="preserve">United Arab Emirates Dubai</w:t>
      </w:r>
      <w:r>
        <w:t xml:space="preserve"> </w:t>
      </w:r>
      <w:r>
        <w:t xml:space="preserve">mitigate technological risks.</w:t>
      </w:r>
    </w:p>
    <w:bookmarkEnd w:id="31"/>
    <w:bookmarkEnd w:id="32"/>
    <w:bookmarkStart w:id="33" w:name="challenges-faced-by-auditors"/>
    <w:p>
      <w:pPr>
        <w:pStyle w:val="Heading2"/>
      </w:pPr>
      <w:r>
        <w:t xml:space="preserve">5. Challenges Faced by Auditors</w:t>
      </w:r>
    </w:p>
    <w:p>
      <w:pPr>
        <w:numPr>
          <w:ilvl w:val="0"/>
          <w:numId w:val="1002"/>
        </w:numPr>
        <w:pStyle w:val="Compact"/>
      </w:pPr>
      <w:r>
        <w:rPr>
          <w:bCs/>
          <w:b/>
        </w:rPr>
        <w:t xml:space="preserve">Talent Shortage:</w:t>
      </w:r>
      <w:r>
        <w:t xml:space="preserve">: There is a high demand for qualified professionals who are fluent in English and Arabic and possess both CPA/ACCA qualifications and local experience.</w:t>
      </w:r>
    </w:p>
    <w:p>
      <w:pPr>
        <w:numPr>
          <w:ilvl w:val="0"/>
          <w:numId w:val="1002"/>
        </w:numPr>
        <w:pStyle w:val="Compact"/>
      </w:pPr>
      <w:r>
        <w:t xml:space="preserve">Rapid Regulatory Changes:: The regulatory landscape in the UAE evolves quickly. Auditors must engage in continuous professional development (CPD) to stay updated on new laws, such as the recent VAT amendments and Corporate Tax regulations.</w:t>
      </w:r>
    </w:p>
    <w:p>
      <w:pPr>
        <w:numPr>
          <w:ilvl w:val="0"/>
          <w:numId w:val="1002"/>
        </w:numPr>
        <w:pStyle w:val="Compact"/>
      </w:pPr>
      <w:r>
        <w:t xml:space="preserve">Cultural Nuances:: Building trust with local business owners often requires understanding cultural nuances and communication styles. The auditor must be firm regarding compliance while maintaining respectful relationships.</w:t>
      </w:r>
    </w:p>
    <w:bookmarkEnd w:id="33"/>
    <w:bookmarkStart w:id="34" w:name="conclusion"/>
    <w:p>
      <w:pPr>
        <w:pStyle w:val="Heading2"/>
      </w:pPr>
      <w:r>
        <w:t xml:space="preserve">6. Conclusion</w:t>
      </w:r>
    </w:p>
    <w:p>
      <w:pPr>
        <w:pStyle w:val="FirstParagraph"/>
      </w:pPr>
      <w:r>
        <w:t xml:space="preserve">The case study of Al-Murooj Trading LLC, situated within the vibrant economic engine of</w:t>
      </w:r>
      <w:r>
        <w:t xml:space="preserve"> </w:t>
      </w:r>
      <w:hyperlink w:anchor="Xa39a3ee5e6b4b0d3255bfef95601890afd80709">
        <w:r>
          <w:rPr>
            <w:rStyle w:val="Hyperlink"/>
            <w:bCs/>
            <w:b/>
          </w:rPr>
          <w:t xml:space="preserve">United Arab Emirates Dubai</w:t>
        </w:r>
      </w:hyperlink>
      <w:r>
        <w:t xml:space="preserve">, underscores the multifaceted role of the modern auditor. The function has evolved from simple compliance verification to strategic advisory, risk management, and regulatory assurance. For any business operating in</w:t>
      </w:r>
      <w:r>
        <w:t xml:space="preserve"> </w:t>
      </w:r>
      <w:r>
        <w:rPr>
          <w:bCs/>
          <w:b/>
        </w:rPr>
        <w:t xml:space="preserve">United Arab Emirates Dubai</w:t>
      </w:r>
      <w:r>
        <w:t xml:space="preserve">, engaging a competent and ethical</w:t>
      </w:r>
      <w:r>
        <w:t xml:space="preserve"> </w:t>
      </w:r>
      <w:r>
        <w:t xml:space="preserve">Auditor</w:t>
      </w:r>
      <w:r>
        <w:t xml:space="preserve"> </w:t>
      </w:r>
      <w:r>
        <w:t xml:space="preserve">is not merely a legal obligation but a strategic imperative that ensures sustainability, transparency, and growth.</w:t>
      </w:r>
    </w:p>
    <w:p>
      <w:pPr>
        <w:pStyle w:val="BodyText"/>
      </w:pPr>
      <w:r>
        <w:t xml:space="preserve">In conclusion, as the UAE continues to diversify its economy away from oil dependency towards tourism, real estate, technology, and finance, the integrity provided by auditors will remain paramount. The synergy between regulatory bodies in</w:t>
      </w:r>
      <w:r>
        <w:t xml:space="preserve"> </w:t>
      </w:r>
      <w:hyperlink w:anchor="Xa39a3ee5e6b4b0d3255bfef95601890afd80709">
        <w:r>
          <w:rPr>
            <w:rStyle w:val="Hyperlink"/>
            <w:bCs/>
            <w:b/>
          </w:rPr>
          <w:t xml:space="preserve">United Arab Emirates Dubai</w:t>
        </w:r>
      </w:hyperlink>
      <w:r>
        <w:t xml:space="preserve"> </w:t>
      </w:r>
      <w:r>
        <w:t xml:space="preserve">and professional auditors creates a robust framework that supports global business confidence.</w:t>
      </w:r>
    </w:p>
    <w:bookmarkEnd w:id="34"/>
    <w:bookmarkStart w:id="35" w:name="recommendations-for-stakeholders"/>
    <w:p>
      <w:pPr>
        <w:pStyle w:val="Heading2"/>
      </w:pPr>
      <w:r>
        <w:t xml:space="preserve">7. Recommendations for Stakeholders</w:t>
      </w:r>
    </w:p>
    <w:p>
      <w:pPr>
        <w:numPr>
          <w:ilvl w:val="0"/>
          <w:numId w:val="1003"/>
        </w:numPr>
        <w:pStyle w:val="Compact"/>
      </w:pPr>
      <w:r>
        <w:rPr>
          <w:bCs/>
          <w:b/>
        </w:rPr>
        <w:t xml:space="preserve">For Companies:</w:t>
      </w:r>
      <w:r>
        <w:t xml:space="preserve">: Invest in early engagement with auditors during the year-end process, rather than waiting for the final deadline. Seek auditors with specific industry expertise.</w:t>
      </w:r>
    </w:p>
    <w:p>
      <w:pPr>
        <w:numPr>
          <w:ilvl w:val="0"/>
          <w:numId w:val="1003"/>
        </w:numPr>
        <w:pStyle w:val="Compact"/>
      </w:pPr>
      <w:r>
        <w:t xml:space="preserve">For Regulators:: Continue to update guidelines regarding digital assets and crypto-asset auditing, areas that are growing in importance in Dubai.</w:t>
      </w:r>
    </w:p>
    <w:p>
      <w:pPr>
        <w:numPr>
          <w:ilvl w:val="0"/>
          <w:numId w:val="1003"/>
        </w:numPr>
        <w:pStyle w:val="Compact"/>
      </w:pPr>
      <w:r>
        <w:t xml:space="preserve">For Auditors:: Embrace technology tools for data analytics and maintain rigorous training on the latest UAE federal laws.</w:t>
      </w:r>
    </w:p>
    <w:p>
      <w:pPr>
        <w:pStyle w:val="FirstParagraph"/>
      </w:pPr>
      <w:r>
        <w:rPr>
          <w:iCs/>
          <w:i/>
        </w:rPr>
        <w:t xml:space="preserve">This document serves as an informational case study regarding auditing practices. It is intended for educational purposes and should not be construed as legal or professional advice.</w:t>
      </w:r>
    </w:p>
    <w:p>
      <w:pPr>
        <w:pStyle w:val="BodyText"/>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Auditor in United Arab Emirates Dubai</dc:title>
  <dc:creator/>
  <dc:language>en</dc:language>
  <cp:keywords/>
  <dcterms:created xsi:type="dcterms:W3CDTF">2026-07-29T04:30:11Z</dcterms:created>
  <dcterms:modified xsi:type="dcterms:W3CDTF">2026-07-29T04:30:11Z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