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d6072415861fa6fb058c8c4a7f8bcb11960aac6"/>
    <w:p>
      <w:pPr>
        <w:pStyle w:val="Heading1"/>
      </w:pPr>
      <w:r>
        <w:t xml:space="preserve">Case Study: Modernizing Financial Integrity and Risk Management for a Mid-Sized Enterprise in the West Midlands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Kingdom Birmingham</w:t>
      </w:r>
      <w:r>
        <w:br/>
      </w:r>
      <w:r>
        <w:rPr>
          <w:bCs/>
          <w:b/>
        </w:rPr>
        <w:t xml:space="preserve">Status:</w:t>
      </w:r>
      <w:r>
        <w:t xml:space="preserve"> </w:t>
      </w:r>
      <w:r>
        <w:t xml:space="preserve">Completed Success Story</w:t>
      </w:r>
    </w:p>
    <w:p>
      <w:pPr>
        <w:pStyle w:val="BodyText"/>
      </w:pPr>
      <w:r>
        <w:t xml:space="preserve">This document serves as a comprehensive Case Study regarding the operational deployment of an independent Auditor within the dynamic business environment of United Kingdom Birmingham. It analyzes how strategic auditing transformed regulatory compliance and financial transparency for a growing local enterprise.</w:t>
      </w:r>
    </w:p>
    <w:bookmarkStart w:id="20" w:name="introduction-and-background"/>
    <w:p>
      <w:pPr>
        <w:pStyle w:val="Heading2"/>
      </w:pPr>
      <w:r>
        <w:t xml:space="preserve">1. Introduction and Background</w:t>
      </w:r>
    </w:p>
    <w:p>
      <w:pPr>
        <w:pStyle w:val="FirstParagraph"/>
      </w:pPr>
      <w:r>
        <w:t xml:space="preserve">In the rapidly evolving economic landscape of</w:t>
      </w:r>
      <w:r>
        <w:t xml:space="preserve"> </w:t>
      </w:r>
      <w:r>
        <w:rPr>
          <w:bCs/>
          <w:b/>
        </w:rPr>
        <w:t xml:space="preserve">Birmingham, United Kingdom</w:t>
      </w:r>
      <w:r>
        <w:t xml:space="preserve">, businesses face an unprecedented array of regulatory pressures, technological disruptions, and market volatilities. As a major hub for commerce in the West Midlands, Birmingham has seen a surge in small-to-medium enterprises (SMEs) transitioning from traditional accounting practices to more sophisticated financial structures. Within this context, the role of the</w:t>
      </w:r>
      <w:r>
        <w:t xml:space="preserve"> </w:t>
      </w:r>
      <w:r>
        <w:rPr>
          <w:bCs/>
          <w:b/>
        </w:rPr>
        <w:t xml:space="preserve">Auditor</w:t>
      </w:r>
      <w:r>
        <w:t xml:space="preserve"> </w:t>
      </w:r>
      <w:r>
        <w:t xml:space="preserve">has shifted from a mere compliance checkbox to that of a critical strategic partner.</w:t>
      </w:r>
    </w:p>
    <w:p>
      <w:pPr>
        <w:pStyle w:val="BodyText"/>
      </w:pPr>
      <w:r>
        <w:t xml:space="preserve">This Case Study examines the engagement between "Midlands Logistics Solutions" (MLS), a fictitious but representative transport and supply chain firm based in Birmingham, and an external audit firm. The primary objective was to overhaul MLS’s financial reporting mechanisms, ensure strict adherence to United Kingdom regulatory standards, and mitigate operational risks that had previously gone undetected.</w:t>
      </w:r>
    </w:p>
    <w:bookmarkEnd w:id="20"/>
    <w:bookmarkStart w:id="21" w:name="X924977aefe5a21a37d7a6e7ea8fda40483492eb"/>
    <w:p>
      <w:pPr>
        <w:pStyle w:val="Heading2"/>
      </w:pPr>
      <w:r>
        <w:t xml:space="preserve">2. The Challenge: Compliance and Operational Blind Spots</w:t>
      </w:r>
    </w:p>
    <w:p>
      <w:pPr>
        <w:pStyle w:val="FirstParagraph"/>
      </w:pPr>
      <w:r>
        <w:t xml:space="preserve">Midlands Logistics Solutions had grown rapidly over the past five years, expanding its fleet and service areas across the</w:t>
      </w:r>
      <w:r>
        <w:t xml:space="preserve"> </w:t>
      </w:r>
      <w:r>
        <w:rPr>
          <w:bCs/>
          <w:b/>
        </w:rPr>
        <w:t xml:space="preserve">United Kingdom Birmingham</w:t>
      </w:r>
      <w:r>
        <w:t xml:space="preserve"> </w:t>
      </w:r>
      <w:r>
        <w:t xml:space="preserve">metropolitan area. However, this growth outpaced their internal controls. The company faced several critical issues:</w:t>
      </w:r>
    </w:p>
    <w:p>
      <w:pPr>
        <w:numPr>
          <w:ilvl w:val="0"/>
          <w:numId w:val="1001"/>
        </w:numPr>
        <w:pStyle w:val="Compact"/>
      </w:pPr>
      <w:r>
        <w:rPr>
          <w:bCs/>
          <w:b/>
        </w:rPr>
        <w:t xml:space="preserve">Data Integrity Issues:</w:t>
      </w:r>
      <w:r>
        <w:t xml:space="preserve"> </w:t>
      </w:r>
      <w:r>
        <w:t xml:space="preserve">Financial records were maintained using disparate spreadsheets, leading to inconsistencies between departmental reports and final accounts.</w:t>
      </w:r>
    </w:p>
    <w:p>
      <w:pPr>
        <w:numPr>
          <w:ilvl w:val="0"/>
          <w:numId w:val="1001"/>
        </w:numPr>
        <w:pStyle w:val="Compact"/>
      </w:pPr>
      <w:r>
        <w:rPr>
          <w:bCs/>
          <w:b/>
        </w:rPr>
        <w:t xml:space="preserve">Regulatory Anxiety:</w:t>
      </w:r>
      <w:r>
        <w:t xml:space="preserve"> </w:t>
      </w:r>
      <w:r>
        <w:t xml:space="preserve">With operations spanning multiple jurisdictions within the UK, MLS struggled to keep pace with evolving Company Act requirements and tax regulations specific to businesses operating in Birmingham.</w:t>
      </w:r>
    </w:p>
    <w:p>
      <w:pPr>
        <w:numPr>
          <w:ilvl w:val="0"/>
          <w:numId w:val="1001"/>
        </w:numPr>
        <w:pStyle w:val="Compact"/>
      </w:pPr>
      <w:r>
        <w:rPr>
          <w:bCs/>
          <w:b/>
        </w:rPr>
        <w:t xml:space="preserve">Lack of Strategic Insight:</w:t>
      </w:r>
      <w:r>
        <w:t xml:space="preserve"> </w:t>
      </w:r>
      <w:r>
        <w:t xml:space="preserve">The management team lacked visibility into operational inefficiencies. They were aware that costs were rising but could not pinpoint which logistics routes or administrative processes were bleeding profit.</w:t>
      </w:r>
    </w:p>
    <w:p>
      <w:pPr>
        <w:pStyle w:val="FirstParagraph"/>
      </w:pPr>
      <w:r>
        <w:t xml:space="preserve">The Board of Directors recognized that appointing a qualified</w:t>
      </w:r>
      <w:r>
        <w:t xml:space="preserve"> </w:t>
      </w:r>
      <w:r>
        <w:rPr>
          <w:bCs/>
          <w:b/>
        </w:rPr>
        <w:t xml:space="preserve">Auditor</w:t>
      </w:r>
      <w:r>
        <w:t xml:space="preserve"> </w:t>
      </w:r>
      <w:r>
        <w:t xml:space="preserve">was no longer optional; it was a prerequisite for securing future investment and maintaining their operating license. They sought an audit approach that would not only certify their accounts but also provide actionable intelligence on operational health.</w:t>
      </w:r>
    </w:p>
    <w:bookmarkEnd w:id="21"/>
    <w:bookmarkStart w:id="25" w:name="X1614d77e38e31cfa1b4055282b8526228f397e1"/>
    <w:p>
      <w:pPr>
        <w:pStyle w:val="Heading2"/>
      </w:pPr>
      <w:r>
        <w:t xml:space="preserve">3. Methodology: The Auditor’s Strategic Intervention</w:t>
      </w:r>
    </w:p>
    <w:p>
      <w:pPr>
        <w:pStyle w:val="FirstParagraph"/>
      </w:pPr>
      <w:r>
        <w:t xml:space="preserve">The appointed</w:t>
      </w:r>
      <w:r>
        <w:t xml:space="preserve"> </w:t>
      </w:r>
      <w:r>
        <w:rPr>
          <w:bCs/>
          <w:b/>
        </w:rPr>
        <w:t xml:space="preserve">Auditor</w:t>
      </w:r>
      <w:r>
        <w:t xml:space="preserve"> </w:t>
      </w:r>
      <w:r>
        <w:t xml:space="preserve">adopted a risk-based approach, tailoring the audit plan to the specific nuances of the Birmingham market and UK regulations. The process was divided into three distinct phases:</w:t>
      </w:r>
    </w:p>
    <w:bookmarkStart w:id="22" w:name="Xe3c69a11d5bd87eab7749c804f4c37068d4a524"/>
    <w:p>
      <w:pPr>
        <w:pStyle w:val="Heading3"/>
      </w:pPr>
      <w:r>
        <w:t xml:space="preserve">Phase 1: Risk Assessment and Internal Control Review</w:t>
      </w:r>
    </w:p>
    <w:p>
      <w:pPr>
        <w:pStyle w:val="FirstParagraph"/>
      </w:pPr>
      <w:r>
        <w:t xml:space="preserve">The</w:t>
      </w:r>
      <w:r>
        <w:t xml:space="preserve"> </w:t>
      </w:r>
      <w:r>
        <w:rPr>
          <w:bCs/>
          <w:b/>
        </w:rPr>
        <w:t xml:space="preserve">Auditor</w:t>
      </w:r>
      <w:r>
        <w:t xml:space="preserve"> </w:t>
      </w:r>
      <w:r>
        <w:t xml:space="preserve">began by mapping out MLS’s entire financial workflow. By interviewing key personnel across procurement, dispatch, and finance in their Birmingham offices, the auditor identified significant gaps in segregation of duties. For instance, the same individual was responsible for authorizing payments and reconciling bank statements—a major red flag for internal fraud risk.</w:t>
      </w:r>
    </w:p>
    <w:bookmarkEnd w:id="22"/>
    <w:bookmarkStart w:id="23" w:name="X40c700476ca1b1853125d9ff933d40d22d28d06"/>
    <w:p>
      <w:pPr>
        <w:pStyle w:val="Heading3"/>
      </w:pPr>
      <w:r>
        <w:t xml:space="preserve">Phase 2: Substantive Testing and Compliance Verification</w:t>
      </w:r>
    </w:p>
    <w:p>
      <w:pPr>
        <w:pStyle w:val="FirstParagraph"/>
      </w:pPr>
      <w:r>
        <w:t xml:space="preserve">Focusing on high-risk areas, the</w:t>
      </w:r>
      <w:r>
        <w:t xml:space="preserve"> </w:t>
      </w:r>
      <w:r>
        <w:rPr>
          <w:bCs/>
          <w:b/>
        </w:rPr>
        <w:t xml:space="preserve">Auditor</w:t>
      </w:r>
      <w:r>
        <w:t xml:space="preserve"> </w:t>
      </w:r>
      <w:r>
        <w:t xml:space="preserve">conducted detailed substantive testing. This involved verifying third-party contracts against local</w:t>
      </w:r>
      <w:r>
        <w:t xml:space="preserve"> </w:t>
      </w:r>
      <w:r>
        <w:rPr>
          <w:bCs/>
          <w:b/>
        </w:rPr>
        <w:t xml:space="preserve">Birmingham</w:t>
      </w:r>
      <w:r>
        <w:t xml:space="preserve"> </w:t>
      </w:r>
      <w:r>
        <w:t xml:space="preserve">supplier invoices and ensuring that Value Added Tax (VAT) filings aligned with HM Revenue &amp; Customs (HMRC) standards across the</w:t>
      </w:r>
      <w:r>
        <w:t xml:space="preserve"> </w:t>
      </w:r>
      <w:r>
        <w:rPr>
          <w:bCs/>
          <w:b/>
        </w:rPr>
        <w:t xml:space="preserve">United Kingdom</w:t>
      </w:r>
      <w:r>
        <w:t xml:space="preserve">. The auditor utilized advanced data analytics software to analyze 100% of transaction data rather than relying solely on sampling, thereby increasing the accuracy of the findings.</w:t>
      </w:r>
    </w:p>
    <w:bookmarkEnd w:id="23"/>
    <w:bookmarkStart w:id="24" w:name="X8b10480abbd53737c84ea8bfd157f545eea52e3"/>
    <w:p>
      <w:pPr>
        <w:pStyle w:val="Heading3"/>
      </w:pPr>
      <w:r>
        <w:t xml:space="preserve">Phase 3: Operational Audit and Value Addition</w:t>
      </w:r>
    </w:p>
    <w:p>
      <w:pPr>
        <w:pStyle w:val="FirstParagraph"/>
      </w:pPr>
      <w:r>
        <w:t xml:space="preserve">Beyond financial compliance, the</w:t>
      </w:r>
      <w:r>
        <w:t xml:space="preserve"> </w:t>
      </w:r>
      <w:r>
        <w:rPr>
          <w:bCs/>
          <w:b/>
        </w:rPr>
        <w:t xml:space="preserve">Auditor</w:t>
      </w:r>
      <w:r>
        <w:t xml:space="preserve"> </w:t>
      </w:r>
      <w:r>
        <w:t xml:space="preserve">performed an operational review. By analyzing fuel consumption reports against mileage logs for vehicles operating within Birmingham traffic zones, discrepancies were found that suggested potential driver misconduct or vehicle maintenance inefficiencies.</w:t>
      </w:r>
    </w:p>
    <w:bookmarkEnd w:id="24"/>
    <w:bookmarkEnd w:id="25"/>
    <w:bookmarkStart w:id="26" w:name="key-findings-and-outcomes"/>
    <w:p>
      <w:pPr>
        <w:pStyle w:val="Heading2"/>
      </w:pPr>
      <w:r>
        <w:t xml:space="preserve">4. Key Findings and Outcomes</w:t>
      </w:r>
    </w:p>
    <w:p>
      <w:pPr>
        <w:pStyle w:val="FirstParagraph"/>
      </w:pPr>
      <w:r>
        <w:rPr>
          <w:bCs/>
          <w:b/>
        </w:rPr>
        <w:t xml:space="preserve">The Result:</w:t>
      </w:r>
    </w:p>
    <w:p>
      <w:pPr>
        <w:numPr>
          <w:ilvl w:val="0"/>
          <w:numId w:val="1002"/>
        </w:numPr>
        <w:pStyle w:val="Compact"/>
      </w:pPr>
      <w:r>
        <w:rPr>
          <w:bCs/>
          <w:b/>
        </w:rPr>
        <w:t xml:space="preserve">Absolutely Clean Opinion:</w:t>
      </w:r>
      <w:r>
        <w:t xml:space="preserve">Auditor, significantly boosting credibility with potential investors and banking partners.</w:t>
      </w:r>
    </w:p>
    <w:p>
      <w:pPr>
        <w:numPr>
          <w:ilvl w:val="0"/>
          <w:numId w:val="1002"/>
        </w:numPr>
        <w:pStyle w:val="Compact"/>
      </w:pPr>
      <w:r>
        <w:rPr>
          <w:bCs/>
          <w:b/>
        </w:rPr>
        <w:t xml:space="preserve">Cost Reductions:</w:t>
      </w:r>
      <w:r>
        <w:t xml:space="preserve">The operational insights provided by the auditor led to a 12% reduction in fuel waste and unauthorized vehicle usage within three months of implementation.</w:t>
      </w:r>
    </w:p>
    <w:p>
      <w:pPr>
        <w:numPr>
          <w:ilvl w:val="0"/>
          <w:numId w:val="1002"/>
        </w:numPr>
        <w:pStyle w:val="Compact"/>
      </w:pPr>
      <w:r>
        <w:rPr>
          <w:bCs/>
          <w:b/>
        </w:rPr>
        <w:t xml:space="preserve">Regulatory Peace of Mind:</w:t>
      </w:r>
      <w:r>
        <w:t xml:space="preserve">The company was fully compliant with all recent updates to UK corporate governance codes, avoiding any fines or penalties during subsequent HMRC inspections.</w:t>
      </w:r>
    </w:p>
    <w:p>
      <w:pPr>
        <w:pStyle w:val="FirstParagraph"/>
      </w:pPr>
      <w:r>
        <w:t xml:space="preserve">The most significant outcome was the establishment of a robust Internal Audit function within MLS. The external</w:t>
      </w:r>
      <w:r>
        <w:t xml:space="preserve"> </w:t>
      </w:r>
      <w:r>
        <w:rPr>
          <w:bCs/>
          <w:b/>
        </w:rPr>
        <w:t xml:space="preserve">Auditor</w:t>
      </w:r>
      <w:r>
        <w:t xml:space="preserve"> </w:t>
      </w:r>
      <w:r>
        <w:t xml:space="preserve">worked closely with the CFO to train internal staff on proper documentation and control procedures, ensuring that the standards maintained in</w:t>
      </w:r>
      <w:r>
        <w:t xml:space="preserve"> </w:t>
      </w:r>
      <w:r>
        <w:rPr>
          <w:bCs/>
          <w:b/>
        </w:rPr>
        <w:t xml:space="preserve">Birmingham, United Kingdom</w:t>
      </w:r>
      <w:r>
        <w:t xml:space="preserve">, were sustainable long-term.</w:t>
      </w:r>
    </w:p>
    <w:bookmarkEnd w:id="26"/>
    <w:bookmarkStart w:id="27" w:name="Xccea7d0427f78ee080723bd7f69e338e3618e9b"/>
    <w:p>
      <w:pPr>
        <w:pStyle w:val="Heading2"/>
      </w:pPr>
      <w:r>
        <w:t xml:space="preserve">5. Discussion: The Importance of Localized Expertise</w:t>
      </w:r>
    </w:p>
    <w:p>
      <w:pPr>
        <w:pStyle w:val="FirstParagraph"/>
      </w:pPr>
      <w:r>
        <w:t xml:space="preserve">This Case Study highlights why the specific expertise of an</w:t>
      </w:r>
      <w:r>
        <w:t xml:space="preserve"> </w:t>
      </w:r>
      <w:r>
        <w:rPr>
          <w:bCs/>
          <w:b/>
        </w:rPr>
        <w:t xml:space="preserve">Auditor</w:t>
      </w:r>
      <w:r>
        <w:t xml:space="preserve"> </w:t>
      </w:r>
      <w:r>
        <w:t xml:space="preserve">is crucial when operating in a complex economic zone like Birmingham. While international accounting standards provide a framework, local nuances matter.</w:t>
      </w:r>
    </w:p>
    <w:p>
      <w:pPr>
        <w:pStyle w:val="BodyText"/>
      </w:pPr>
      <w:r>
        <w:t xml:space="preserve">In the context of</w:t>
      </w:r>
      <w:r>
        <w:t xml:space="preserve"> </w:t>
      </w:r>
      <w:r>
        <w:rPr>
          <w:bCs/>
          <w:b/>
        </w:rPr>
        <w:t xml:space="preserve">Birmingham, United Kingdom</w:t>
      </w:r>
      <w:r>
        <w:t xml:space="preserve">, understanding local labor laws, regional tax incentives for small businesses, and the specific supply chain dynamics of the West Midlands was essential. A generic audit approach might have missed these localized risks. The</w:t>
      </w:r>
      <w:r>
        <w:t xml:space="preserve"> </w:t>
      </w:r>
      <w:r>
        <w:rPr>
          <w:bCs/>
          <w:b/>
        </w:rPr>
        <w:t xml:space="preserve">Auditor</w:t>
      </w:r>
      <w:r>
        <w:t xml:space="preserve"> </w:t>
      </w:r>
      <w:r>
        <w:t xml:space="preserve">demonstrated that effective auditing is not just about looking backward at historical data but using that data to forecast and mitigate future risks in a specific geographic market.</w:t>
      </w:r>
    </w:p>
    <w:p>
      <w:pPr>
        <w:pStyle w:val="BodyText"/>
      </w:pPr>
      <w:r>
        <w:t xml:space="preserve">Furthermore, the relationship between the auditor and the client evolved. Instead of an adversarial dynamic often associated with audits, this engagement fostered a collaborative environment. The</w:t>
      </w:r>
      <w:r>
        <w:t xml:space="preserve"> </w:t>
      </w:r>
      <w:r>
        <w:rPr>
          <w:bCs/>
          <w:b/>
        </w:rPr>
        <w:t xml:space="preserve">Auditor</w:t>
      </w:r>
      <w:r>
        <w:t xml:space="preserve"> </w:t>
      </w:r>
      <w:r>
        <w:t xml:space="preserve">acted as a consultant, helping MLS navigate the bureaucratic landscape of</w:t>
      </w:r>
      <w:r>
        <w:t xml:space="preserve"> </w:t>
      </w:r>
      <w:r>
        <w:rPr>
          <w:bCs/>
          <w:b/>
        </w:rPr>
        <w:t xml:space="preserve">Birmingham</w:t>
      </w:r>
      <w:r>
        <w:t xml:space="preserve">, thereby adding tangible business value beyond mere compliance.</w:t>
      </w:r>
    </w:p>
    <w:bookmarkEnd w:id="27"/>
    <w:bookmarkStart w:id="28" w:name="conclusion"/>
    <w:p>
      <w:pPr>
        <w:pStyle w:val="Heading2"/>
      </w:pPr>
      <w:r>
        <w:t xml:space="preserve">6. Conclusion</w:t>
      </w:r>
    </w:p>
    <w:p>
      <w:pPr>
        <w:pStyle w:val="FirstParagraph"/>
      </w:pPr>
      <w:r>
        <w:t xml:space="preserve">This Case Study serves as a testament to the evolving role of the</w:t>
      </w:r>
      <w:r>
        <w:t xml:space="preserve"> </w:t>
      </w:r>
      <w:r>
        <w:rPr>
          <w:bCs/>
          <w:b/>
        </w:rPr>
        <w:t xml:space="preserve">Auditor</w:t>
      </w:r>
      <w:r>
        <w:t xml:space="preserve">. In today’s business environment, particularly for entities in vibrant economic centers like Birmingham within the</w:t>
      </w:r>
      <w:r>
        <w:t xml:space="preserve"> </w:t>
      </w:r>
      <w:r>
        <w:rPr>
          <w:bCs/>
          <w:b/>
        </w:rPr>
        <w:t xml:space="preserve">United Kingdom</w:t>
      </w:r>
      <w:r>
        <w:t xml:space="preserve">, an auditor is an indispensable asset.</w:t>
      </w:r>
    </w:p>
    <w:p>
      <w:pPr>
        <w:pStyle w:val="BodyText"/>
      </w:pPr>
      <w:r>
        <w:t xml:space="preserve">Midlands Logistics Solutions demonstrated that by embracing a comprehensive audit strategy, companies can transform their financial reporting from a burden into a competitive advantage. The clarity provided by the audit process enabled better decision-making, reduced operational waste, and ensured strict regulatory compliance.</w:t>
      </w:r>
    </w:p>
    <w:p>
      <w:pPr>
        <w:pStyle w:val="BodyText"/>
      </w:pPr>
      <w:r>
        <w:t xml:space="preserve">For other businesses in Birmingham and across the UK facing similar challenges, this Case Study underscores the necessity of engaging qualified professionals who understand both global accounting standards and local market realities. The partnership between a proactive organization and a skilled</w:t>
      </w:r>
      <w:r>
        <w:t xml:space="preserve"> </w:t>
      </w:r>
      <w:r>
        <w:rPr>
          <w:bCs/>
          <w:b/>
        </w:rPr>
        <w:t xml:space="preserve">Auditor</w:t>
      </w:r>
      <w:r>
        <w:t xml:space="preserve"> </w:t>
      </w:r>
      <w:r>
        <w:t xml:space="preserve">is key to achieving sustainable growth and financial integrity.</w:t>
      </w:r>
    </w:p>
    <w:p>
      <w:pPr>
        <w:pStyle w:val="BodyText"/>
      </w:pPr>
      <w:r>
        <w:rPr>
          <w:iCs/>
          <w:i/>
        </w:rPr>
        <w:t xml:space="preserve">This document confirms that adherence to rigorous auditing standards is fundamental for any enterprise operating in the</w:t>
      </w:r>
      <w:r>
        <w:rPr>
          <w:iCs/>
          <w:i/>
        </w:rPr>
        <w:t xml:space="preserve"> </w:t>
      </w:r>
      <w:r>
        <w:rPr>
          <w:bCs/>
          <w:b/>
          <w:iCs/>
          <w:i/>
        </w:rPr>
        <w:t xml:space="preserve">United Kingdom Birmingham</w:t>
      </w:r>
      <w:r>
        <w:rPr>
          <w:iCs/>
          <w:i/>
        </w:rPr>
        <w:t xml:space="preserve"> </w:t>
      </w:r>
      <w:r>
        <w:rPr>
          <w:iCs/>
          <w:i/>
        </w:rPr>
        <w:t xml:space="preserve">sector, ensuring transparency, trust, and long-term viability.</w:t>
      </w:r>
    </w:p>
    <w:p>
      <w:pPr>
        <w:pStyle w:val="BodyText"/>
      </w:pPr>
      <w:r>
        <w:t xml:space="preserve">© 2023 Corporate Governance Review. All Rights Reserved.</w:t>
      </w:r>
      <w:r>
        <w:br/>
      </w:r>
      <w:r>
        <w:t xml:space="preserve">Prepared for stakeholders in United Kingdom Birmingham.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United Kingdom Birmingham</dc:title>
  <dc:creator/>
  <dc:language>en</dc:language>
  <cp:keywords/>
  <dcterms:created xsi:type="dcterms:W3CDTF">2026-07-29T07:51:03Z</dcterms:created>
  <dcterms:modified xsi:type="dcterms:W3CDTF">2026-07-29T07:51:03Z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