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2da18110f9c2bc4f50db49e2cf0e9ac869b2804"/>
    <w:p>
      <w:pPr>
        <w:pStyle w:val="Heading1"/>
      </w:pPr>
      <w:r>
        <w:t xml:space="preserve">Case Study Analysis: The Evolving Role of the Auditor in United States Los Angeles</w:t>
      </w:r>
    </w:p>
    <w:p>
      <w:pPr>
        <w:pStyle w:val="FirstParagraph"/>
      </w:pPr>
      <w:r>
        <w:rPr>
          <w:bCs/>
          <w:b/>
        </w:rPr>
        <w:t xml:space="preserve">Date:</w:t>
      </w:r>
      <w:r>
        <w:t xml:space="preserve"> </w:t>
      </w:r>
      <w:r>
        <w:t xml:space="preserve">October 2023</w:t>
      </w:r>
      <w:r>
        <w:br/>
      </w:r>
      <w:r>
        <w:rPr>
          <w:bCs/>
          <w:b/>
        </w:rPr>
        <w:t xml:space="preserve">Jurisdiction:</w:t>
      </w:r>
      <w:hyperlink w:anchor="top">
        <w:r>
          <w:rPr>
            <w:rStyle w:val="Hyperlink"/>
          </w:rPr>
          <w:t xml:space="preserve">United States Los Angeles</w:t>
        </w:r>
      </w:hyperlink>
    </w:p>
    <w:bookmarkStart w:id="20" w:name="executive-summary"/>
    <w:p>
      <w:pPr>
        <w:pStyle w:val="Heading2"/>
      </w:pPr>
      <w:r>
        <w:t xml:space="preserve">1. Executive Summary</w:t>
      </w:r>
    </w:p>
    <w:p>
      <w:pPr>
        <w:pStyle w:val="FirstParagraph"/>
      </w:pPr>
      <w:r>
        <w:t xml:space="preserve">In the dynamic economic landscape of the modern era, financial integrity and regulatory compliance are not merely bureaucratic necessities but foundational pillars of institutional trust. This case study examines the critical function of the</w:t>
      </w:r>
      <w:r>
        <w:t xml:space="preserve"> </w:t>
      </w:r>
      <w:r>
        <w:rPr>
          <w:bCs/>
          <w:b/>
        </w:rPr>
        <w:t xml:space="preserve">Auditor</w:t>
      </w:r>
      <w:r>
        <w:t xml:space="preserve">, specifically analyzing their operational environment within one of the most complex metropolitan hubs in North America:</w:t>
      </w:r>
      <w:r>
        <w:t xml:space="preserve"> </w:t>
      </w:r>
      <w:hyperlink w:anchor="top">
        <w:r>
          <w:rPr>
            <w:rStyle w:val="Hyperlink"/>
          </w:rPr>
          <w:t xml:space="preserve">United States Los Angeles</w:t>
        </w:r>
      </w:hyperlink>
      <w:r>
        <w:t xml:space="preserve">. The city, with its vast public sector, diverse multinational corporations, and rigorous state-level regulatory framework, presents a unique testing ground for auditing methodologies.</w:t>
      </w:r>
    </w:p>
    <w:p>
      <w:pPr>
        <w:pStyle w:val="BodyText"/>
      </w:pPr>
      <w:r>
        <w:t xml:space="preserve">The purpose of this document is to illustrate how the modern</w:t>
      </w:r>
      <w:r>
        <w:t xml:space="preserve"> </w:t>
      </w:r>
      <w:r>
        <w:rPr>
          <w:bCs/>
          <w:b/>
        </w:rPr>
        <w:t xml:space="preserve">Auditor</w:t>
      </w:r>
      <w:r>
        <w:t xml:space="preserve"> </w:t>
      </w:r>
      <w:r>
        <w:t xml:space="preserve">transcends traditional number-crunching to become a strategic advisor and guardian of public interest. By focusing on the specific socio-economic characteristics of</w:t>
      </w:r>
      <w:r>
        <w:t xml:space="preserve"> </w:t>
      </w:r>
      <w:hyperlink w:anchor="top">
        <w:r>
          <w:rPr>
            <w:rStyle w:val="Hyperlink"/>
          </w:rPr>
          <w:t xml:space="preserve">United States Los Angeles</w:t>
        </w:r>
      </w:hyperlink>
      <w:r>
        <w:t xml:space="preserve">, we can better understand the nuances required for effective auditing in such a densely populated and economically diverse region.</w:t>
      </w:r>
    </w:p>
    <w:bookmarkEnd w:id="20"/>
    <w:bookmarkStart w:id="21" w:name="X549b58ce46336747b80f692fe4798bf82290f07"/>
    <w:p>
      <w:pPr>
        <w:pStyle w:val="Heading2"/>
      </w:pPr>
      <w:r>
        <w:t xml:space="preserve">2. Contextual Background: The Los Angeles Landscape</w:t>
      </w:r>
    </w:p>
    <w:p>
      <w:pPr>
        <w:pStyle w:val="FirstParagraph"/>
      </w:pPr>
      <w:r>
        <w:t xml:space="preserve">To fully appreciate the role of the</w:t>
      </w:r>
      <w:r>
        <w:t xml:space="preserve"> </w:t>
      </w:r>
      <w:r>
        <w:rPr>
          <w:bCs/>
          <w:b/>
        </w:rPr>
        <w:t xml:space="preserve">Auditor</w:t>
      </w:r>
      <w:r>
        <w:t xml:space="preserve">, one must first understand the ecosystem of</w:t>
      </w:r>
      <w:r>
        <w:t xml:space="preserve"> </w:t>
      </w:r>
      <w:hyperlink w:anchor="top">
        <w:r>
          <w:rPr>
            <w:rStyle w:val="Hyperlink"/>
          </w:rPr>
          <w:t xml:space="preserve">United States Los Angeles</w:t>
        </w:r>
      </w:hyperlink>
      <w:r>
        <w:t xml:space="preserve">. As a major global center for entertainment, international trade, aerospace, and technology, the city hosts a mix of small startups and Fortune 500 headquarters. Furthermore,</w:t>
      </w:r>
      <w:r>
        <w:t xml:space="preserve"> </w:t>
      </w:r>
      <w:hyperlink w:anchor="top">
        <w:r>
          <w:rPr>
            <w:rStyle w:val="Hyperlink"/>
          </w:rPr>
          <w:t xml:space="preserve">United States Los Angeles</w:t>
        </w:r>
      </w:hyperlink>
      <w:r>
        <w:t xml:space="preserve"> </w:t>
      </w:r>
      <w:r>
        <w:t xml:space="preserve">operates under both federal regulations from the Securities and Exchange Commission (SEC) in Washington D.C. and strict oversight from California state agencies.</w:t>
      </w:r>
    </w:p>
    <w:p>
      <w:pPr>
        <w:pStyle w:val="BodyText"/>
      </w:pPr>
      <w:r>
        <w:t xml:space="preserve">The municipal government of</w:t>
      </w:r>
      <w:r>
        <w:t xml:space="preserve"> </w:t>
      </w:r>
      <w:hyperlink w:anchor="top">
        <w:r>
          <w:rPr>
            <w:rStyle w:val="Hyperlink"/>
          </w:rPr>
          <w:t xml:space="preserve">United States Los Angeles</w:t>
        </w:r>
      </w:hyperlink>
      <w:r>
        <w:t xml:space="preserve"> </w:t>
      </w:r>
      <w:r>
        <w:t xml:space="preserve">is one of the largest local governments in the country, managing a budget that exceeds $10 billion annually. This massive scale requires robust internal controls, transparent financial reporting, and rigorous oversight mechanisms. It is within this high-stakes environment that the</w:t>
      </w:r>
      <w:r>
        <w:t xml:space="preserve"> </w:t>
      </w:r>
      <w:r>
        <w:rPr>
          <w:bCs/>
          <w:b/>
        </w:rPr>
        <w:t xml:space="preserve">Auditor</w:t>
      </w:r>
      <w:r>
        <w:t xml:space="preserve"> </w:t>
      </w:r>
      <w:r>
        <w:t xml:space="preserve">plays a pivotal role.</w:t>
      </w:r>
    </w:p>
    <w:bookmarkEnd w:id="21"/>
    <w:bookmarkStart w:id="24" w:name="X4d6b5f3f2f5d7ec240f43ebb266bcc4bc554736"/>
    <w:p>
      <w:pPr>
        <w:pStyle w:val="Heading2"/>
      </w:pPr>
      <w:r>
        <w:t xml:space="preserve">3. The Case: Ensuring Compliance in a Complex Bureaucracy</w:t>
      </w:r>
    </w:p>
    <w:bookmarkStart w:id="22" w:name="the-challenge"/>
    <w:p>
      <w:pPr>
        <w:pStyle w:val="Heading3"/>
      </w:pPr>
      <w:r>
        <w:t xml:space="preserve">3.1 The Challenge</w:t>
      </w:r>
    </w:p>
    <w:p>
      <w:pPr>
        <w:pStyle w:val="FirstParagraph"/>
      </w:pPr>
      <w:r>
        <w:t xml:space="preserve">In recent years, the city of</w:t>
      </w:r>
      <w:r>
        <w:t xml:space="preserve"> </w:t>
      </w:r>
      <w:hyperlink w:anchor="top">
        <w:r>
          <w:rPr>
            <w:rStyle w:val="Hyperlink"/>
          </w:rPr>
          <w:t xml:space="preserve">United States Los Angeles</w:t>
        </w:r>
      </w:hyperlink>
    </w:p>
    <w:p>
      <w:pPr>
        <w:pStyle w:val="BodyText"/>
      </w:pPr>
      <w:r>
        <w:t xml:space="preserve">faced scrutiny regarding infrastructure spending, public pension fund management, and procurement processes for major development projects. The complexity arises from the sheer volume of transactions and the diversity of stakeholders involved, ranging from local community groups to international contractors.</w:t>
      </w:r>
    </w:p>
    <w:p>
      <w:pPr>
        <w:pStyle w:val="BodyText"/>
      </w:pPr>
      <w:r>
        <w:t xml:space="preserve">The primary challenge identified was the need for real-time visibility into financial flows. Traditional annual audits were proving insufficient to detect inefficiencies or potential fraud before they became systemic issues. The city needed an</w:t>
      </w:r>
      <w:r>
        <w:t xml:space="preserve"> </w:t>
      </w:r>
      <w:r>
        <w:rPr>
          <w:bCs/>
          <w:b/>
        </w:rPr>
        <w:t xml:space="preserve">Auditor</w:t>
      </w:r>
      <w:r>
        <w:t xml:space="preserve"> </w:t>
      </w:r>
      <w:r>
        <w:t xml:space="preserve">who could not only report on historical data but also predict risks and recommend proactive governance improvements.</w:t>
      </w:r>
    </w:p>
    <w:bookmarkEnd w:id="22"/>
    <w:bookmarkStart w:id="23" w:name="X225ebe33ee3653e3904b414263d31a1a283c351"/>
    <w:p>
      <w:pPr>
        <w:pStyle w:val="Heading3"/>
      </w:pPr>
      <w:r>
        <w:t xml:space="preserve">3.2 The Intervention: A Modern Auditing Framework</w:t>
      </w:r>
    </w:p>
    <w:p>
      <w:pPr>
        <w:pStyle w:val="FirstParagraph"/>
      </w:pPr>
      <w:r>
        <w:t xml:space="preserve">In response to these challenges, a comprehensive overhaul of the auditing framework was initiated. The new approach relied on three core pillars:</w:t>
      </w:r>
    </w:p>
    <w:p>
      <w:pPr>
        <w:numPr>
          <w:ilvl w:val="0"/>
          <w:numId w:val="1001"/>
        </w:numPr>
        <w:pStyle w:val="Compact"/>
      </w:pPr>
      <w:r>
        <w:rPr>
          <w:bCs/>
          <w:b/>
        </w:rPr>
        <w:t xml:space="preserve">Digital Transformation:</w:t>
      </w:r>
      <w:r>
        <w:t xml:space="preserve"> </w:t>
      </w:r>
      <w:r>
        <w:t xml:space="preserve">United States Los Angeles adopted advanced data analytics tools. The</w:t>
      </w:r>
      <w:r>
        <w:t xml:space="preserve"> </w:t>
      </w:r>
      <w:r>
        <w:rPr>
          <w:bCs/>
          <w:b/>
        </w:rPr>
        <w:t xml:space="preserve">Auditor</w:t>
      </w:r>
      <w:r>
        <w:t xml:space="preserve"> </w:t>
      </w:r>
      <w:r>
        <w:t xml:space="preserve">team began utilizing machine learning algorithms to scan millions of transaction records for anomalies, moving from sample-based auditing to population testing.</w:t>
      </w:r>
    </w:p>
    <w:p>
      <w:pPr>
        <w:numPr>
          <w:ilvl w:val="0"/>
          <w:numId w:val="1001"/>
        </w:numPr>
        <w:pStyle w:val="Compact"/>
      </w:pPr>
      <w:r>
        <w:rPr>
          <w:bCs/>
          <w:b/>
        </w:rPr>
        <w:t xml:space="preserve">Governance, Risk, and Compliance (GRC):</w:t>
      </w:r>
    </w:p>
    <w:p>
      <w:pPr>
        <w:numPr>
          <w:ilvl w:val="0"/>
          <w:numId w:val="1000"/>
        </w:numPr>
        <w:pStyle w:val="Compact"/>
      </w:pPr>
      <w:r>
        <w:t xml:space="preserve">The role of the</w:t>
      </w:r>
    </w:p>
    <w:p>
      <w:pPr>
        <w:numPr>
          <w:ilvl w:val="0"/>
          <w:numId w:val="1000"/>
        </w:numPr>
        <w:pStyle w:val="Compact"/>
      </w:pPr>
      <w:r>
        <w:t xml:space="preserve">Auditor was expanded to include risk assessment. Instead of just checking if expenses were valid, the</w:t>
      </w:r>
      <w:r>
        <w:rPr>
          <w:iCs/>
          <w:i/>
        </w:rPr>
        <w:t xml:space="preserve">Auditor</w:t>
      </w:r>
      <w:r>
        <w:t xml:space="preserve"> </w:t>
      </w:r>
      <w:r>
        <w:t xml:space="preserve">evaluated whether the internal controls surrounding those expenses were adequate to prevent future errors.</w:t>
      </w:r>
    </w:p>
    <w:p>
      <w:pPr>
        <w:numPr>
          <w:ilvl w:val="0"/>
          <w:numId w:val="1001"/>
        </w:numPr>
        <w:pStyle w:val="Compact"/>
      </w:pPr>
      <w:r>
        <w:rPr>
          <w:bCs/>
          <w:b/>
        </w:rPr>
        <w:t xml:space="preserve">Stakeholder Engagement:</w:t>
      </w:r>
    </w:p>
    <w:p>
      <w:pPr>
        <w:numPr>
          <w:ilvl w:val="0"/>
          <w:numId w:val="1000"/>
        </w:numPr>
        <w:pStyle w:val="Compact"/>
      </w:pPr>
      <w:r>
        <w:t xml:space="preserve">A significant shift occurred in how the</w:t>
      </w:r>
    </w:p>
    <w:p>
      <w:pPr>
        <w:numPr>
          <w:ilvl w:val="0"/>
          <w:numId w:val="1000"/>
        </w:numPr>
        <w:pStyle w:val="Compact"/>
      </w:pPr>
      <w:r>
        <w:t xml:space="preserve">Auditor communicated with the public. In</w:t>
      </w:r>
      <w:r>
        <w:t xml:space="preserve"> </w:t>
      </w:r>
      <w:hyperlink w:anchor="top">
        <w:r>
          <w:rPr>
            <w:rStyle w:val="Hyperlink"/>
          </w:rPr>
          <w:t xml:space="preserve">United States Los Angeles</w:t>
        </w:r>
      </w:hyperlink>
      <w:r>
        <w:t xml:space="preserve">, transparency is a political and social imperative. The</w:t>
      </w:r>
      <w:r>
        <w:rPr>
          <w:iCs/>
          <w:i/>
        </w:rPr>
        <w:t xml:space="preserve">Auditor</w:t>
      </w:r>
      <w:r>
        <w:t xml:space="preserve"> </w:t>
      </w:r>
      <w:r>
        <w:t xml:space="preserve">began publishing easy-to-understand summary reports for citizens, fostering trust and accountability.</w:t>
      </w:r>
    </w:p>
    <w:bookmarkEnd w:id="23"/>
    <w:bookmarkEnd w:id="24"/>
    <w:bookmarkStart w:id="25" w:name="X91b774d7d414d1c39bce84651930fcb186ece6f"/>
    <w:p>
      <w:pPr>
        <w:pStyle w:val="Heading2"/>
      </w:pPr>
      <w:r>
        <w:t xml:space="preserve">4. Implementation in United States Los Angeles</w:t>
      </w:r>
    </w:p>
    <w:p>
      <w:pPr>
        <w:pStyle w:val="FirstParagraph"/>
      </w:pPr>
      <w:r>
        <w:t xml:space="preserve">The implementation phase highlighted the specific demands placed on an</w:t>
      </w:r>
      <w:r>
        <w:t xml:space="preserve"> </w:t>
      </w:r>
      <w:r>
        <w:rPr>
          <w:bCs/>
          <w:b/>
        </w:rPr>
        <w:t xml:space="preserve">Auditor</w:t>
      </w:r>
    </w:p>
    <w:p>
      <w:pPr>
        <w:pStyle w:val="BodyText"/>
      </w:pPr>
      <w:r>
        <w:t xml:space="preserve">in this region. For instance, the auditing of public construction projects required specialized knowledge of local labor laws and environmental regulations unique to California. The</w:t>
      </w:r>
      <w:r>
        <w:rPr>
          <w:iCs/>
          <w:i/>
        </w:rPr>
        <w:t xml:space="preserve">Auditor</w:t>
      </w:r>
      <w:r>
        <w:t xml:space="preserve"> </w:t>
      </w:r>
      <w:r>
        <w:t xml:space="preserve">had to collaborate with urban planners, legal experts, and financial analysts to ensure a holistic review.</w:t>
      </w:r>
    </w:p>
    <w:p>
      <w:pPr>
        <w:pStyle w:val="BodyText"/>
      </w:pPr>
      <w:r>
        <w:rPr>
          <w:bCs/>
          <w:b/>
        </w:rPr>
        <w:t xml:space="preserve">Key Insight:</w:t>
      </w:r>
      <w:r>
        <w:t xml:space="preserve">In</w:t>
      </w:r>
      <w:r>
        <w:t xml:space="preserve"> </w:t>
      </w:r>
      <w:hyperlink w:anchor="top">
        <w:r>
          <w:rPr>
            <w:rStyle w:val="Hyperlink"/>
          </w:rPr>
          <w:t xml:space="preserve">United States Los Angeles</w:t>
        </w:r>
      </w:hyperlink>
      <w:r>
        <w:t xml:space="preserve">, the</w:t>
      </w:r>
    </w:p>
    <w:p>
      <w:pPr>
        <w:pStyle w:val="BodyText"/>
      </w:pPr>
      <w:r>
        <w:t xml:space="preserve">Auditor's effectiveness is directly correlated with their ability to interpret not just GAAP (Generally Accepted Accounting Principles), but also local municipal codes and state-specific compliance requirements. The intersection of these legal frameworks creates a complex web that only a highly skilled</w:t>
      </w:r>
      <w:r>
        <w:rPr>
          <w:iCs/>
          <w:i/>
        </w:rPr>
        <w:t xml:space="preserve">Auditor</w:t>
      </w:r>
      <w:r>
        <w:t xml:space="preserve"> </w:t>
      </w:r>
      <w:r>
        <w:t xml:space="preserve">can navigate successfully.</w:t>
      </w:r>
    </w:p>
    <w:bookmarkEnd w:id="25"/>
    <w:bookmarkStart w:id="26" w:name="results-and-impact"/>
    <w:p>
      <w:pPr>
        <w:pStyle w:val="Heading2"/>
      </w:pPr>
      <w:r>
        <w:t xml:space="preserve">5. Results and Impact</w:t>
      </w:r>
    </w:p>
    <w:p>
      <w:pPr>
        <w:pStyle w:val="FirstParagraph"/>
      </w:pPr>
      <w:r>
        <w:t xml:space="preserve">The deployment of this modern auditing strategy yielded significant results for</w:t>
      </w:r>
      <w:r>
        <w:t xml:space="preserve"> </w:t>
      </w:r>
      <w:hyperlink w:anchor="top">
        <w:r>
          <w:rPr>
            <w:rStyle w:val="Hyperlink"/>
          </w:rPr>
          <w:t xml:space="preserve">United States Los Angeles</w:t>
        </w:r>
      </w:hyperlink>
      <w:r>
        <w:t xml:space="preserve">:</w:t>
      </w:r>
    </w:p>
    <w:p>
      <w:pPr>
        <w:numPr>
          <w:ilvl w:val="0"/>
          <w:numId w:val="1002"/>
        </w:numPr>
        <w:pStyle w:val="Compact"/>
      </w:pPr>
      <w:r>
        <w:rPr>
          <w:bCs/>
          <w:b/>
        </w:rPr>
        <w:t xml:space="preserve">Fraud Reduction:</w:t>
      </w:r>
      <w:r>
        <w:t xml:space="preserve">The ability to detect anomalies in real-time reduced instances of procurement fraud by approximately 15% in the first year alone.</w:t>
      </w:r>
    </w:p>
    <w:p>
      <w:pPr>
        <w:numPr>
          <w:ilvl w:val="0"/>
          <w:numId w:val="1002"/>
        </w:numPr>
      </w:pPr>
      <w:r>
        <w:rPr>
          <w:bCs/>
          <w:b/>
        </w:rPr>
        <w:t xml:space="preserve">Efficiency Gains:</w:t>
      </w:r>
    </w:p>
    <w:p>
      <w:pPr>
        <w:numPr>
          <w:ilvl w:val="0"/>
          <w:numId w:val="1000"/>
        </w:numPr>
      </w:pPr>
      <w:r>
        <w:t xml:space="preserve">The</w:t>
      </w:r>
      <w:r>
        <w:rPr>
          <w:iCs/>
          <w:i/>
        </w:rPr>
        <w:t xml:space="preserve">Auditor</w:t>
      </w:r>
      <w:r>
        <w:t xml:space="preserve">'s recommendations on process optimization saved the city an estimated $4 million annually by identifying redundant contracts and inefficient resource allocation.</w:t>
      </w:r>
    </w:p>
    <w:p>
      <w:pPr>
        <w:numPr>
          <w:ilvl w:val="0"/>
          <w:numId w:val="1002"/>
        </w:numPr>
        <w:pStyle w:val="Compact"/>
      </w:pPr>
      <w:r>
        <w:rPr>
          <w:bCs/>
          <w:b/>
        </w:rPr>
        <w:t xml:space="preserve">Enhanced Public Trust:</w:t>
      </w:r>
    </w:p>
    <w:p>
      <w:pPr>
        <w:numPr>
          <w:ilvl w:val="0"/>
          <w:numId w:val="1000"/>
        </w:numPr>
        <w:pStyle w:val="Compact"/>
      </w:pPr>
      <w:r>
        <w:t xml:space="preserve">Transparency reports published by the</w:t>
      </w:r>
    </w:p>
    <w:p>
      <w:pPr>
        <w:numPr>
          <w:ilvl w:val="0"/>
          <w:numId w:val="1000"/>
        </w:numPr>
        <w:pStyle w:val="Compact"/>
      </w:pPr>
      <w:r>
        <w:t xml:space="preserve">Auditor were widely cited in local media, leading to a measurable increase in public confidence regarding municipal financial management. This demonstrated that the role of an</w:t>
      </w:r>
      <w:r>
        <w:rPr>
          <w:iCs/>
          <w:i/>
        </w:rPr>
        <w:t xml:space="preserve">Auditor</w:t>
      </w:r>
      <w:r>
        <w:t xml:space="preserve"> </w:t>
      </w:r>
      <w:r>
        <w:t xml:space="preserve">is also one of public relations and community assurance.</w:t>
      </w:r>
    </w:p>
    <w:bookmarkEnd w:id="26"/>
    <w:bookmarkStart w:id="27" w:name="analysis-of-the-auditors-role"/>
    <w:p>
      <w:pPr>
        <w:pStyle w:val="Heading2"/>
      </w:pPr>
      <w:r>
        <w:t xml:space="preserve">6. Analysis of the Auditor’s Role</w:t>
      </w:r>
    </w:p>
    <w:p>
      <w:pPr>
        <w:pStyle w:val="FirstParagraph"/>
      </w:pPr>
      <w:r>
        <w:t xml:space="preserve">This case study underscores several key attributes required for an</w:t>
      </w:r>
    </w:p>
    <w:p>
      <w:pPr>
        <w:pStyle w:val="BodyText"/>
      </w:pPr>
      <w:r>
        <w:t xml:space="preserve">Auditor operating in a major urban center like</w:t>
      </w:r>
      <w:r>
        <w:t xml:space="preserve"> </w:t>
      </w:r>
      <w:hyperlink w:anchor="top">
        <w:r>
          <w:rPr>
            <w:rStyle w:val="Hyperlink"/>
          </w:rPr>
          <w:t xml:space="preserve">United States Los Angeles</w:t>
        </w:r>
      </w:hyperlink>
      <w:r>
        <w:t xml:space="preserve">:</w:t>
      </w:r>
    </w:p>
    <w:p>
      <w:pPr>
        <w:numPr>
          <w:ilvl w:val="0"/>
          <w:numId w:val="1003"/>
        </w:numPr>
        <w:pStyle w:val="Compact"/>
      </w:pPr>
      <w:r>
        <w:rPr>
          <w:bCs/>
          <w:b/>
        </w:rPr>
        <w:t xml:space="preserve">Adaptability:</w:t>
      </w:r>
      <w:r>
        <w:t xml:space="preserve">The</w:t>
      </w:r>
      <w:r>
        <w:rPr>
          <w:iCs/>
          <w:i/>
        </w:rPr>
        <w:t xml:space="preserve">Auditor</w:t>
      </w:r>
      <w:r>
        <w:t xml:space="preserve"> </w:t>
      </w:r>
      <w:r>
        <w:t xml:space="preserve">must adapt to changing technologies and regulations rapidly.</w:t>
      </w:r>
    </w:p>
    <w:p>
      <w:pPr>
        <w:numPr>
          <w:ilvl w:val="0"/>
          <w:numId w:val="1003"/>
        </w:numPr>
      </w:pPr>
      <w:r>
        <w:rPr>
          <w:bCs/>
          <w:b/>
        </w:rPr>
        <w:t xml:space="preserve">Cultural Competence:</w:t>
      </w:r>
    </w:p>
    <w:p>
      <w:pPr>
        <w:numPr>
          <w:ilvl w:val="0"/>
          <w:numId w:val="1000"/>
        </w:numPr>
      </w:pPr>
      <w:r>
        <w:t xml:space="preserve">In a diverse city like</w:t>
      </w:r>
      <w:r>
        <w:t xml:space="preserve"> </w:t>
      </w:r>
      <w:hyperlink w:anchor="top">
        <w:r>
          <w:rPr>
            <w:rStyle w:val="Hyperlink"/>
          </w:rPr>
          <w:t xml:space="preserve">United States Los Angeles</w:t>
        </w:r>
      </w:hyperlink>
      <w:r>
        <w:t xml:space="preserve">, the</w:t>
      </w:r>
      <w:r>
        <w:rPr>
          <w:iCs/>
          <w:i/>
        </w:rPr>
        <w:t xml:space="preserve">Auditor</w:t>
      </w:r>
      <w:r>
        <w:t xml:space="preserve"> </w:t>
      </w:r>
      <w:r>
        <w:t xml:space="preserve">must understand the cultural and socioeconomic contexts of the communities they serve.</w:t>
      </w:r>
    </w:p>
    <w:p>
      <w:pPr>
        <w:numPr>
          <w:ilvl w:val="0"/>
          <w:numId w:val="1003"/>
        </w:numPr>
      </w:pPr>
      <w:r>
        <w:rPr>
          <w:bCs/>
          <w:b/>
        </w:rPr>
        <w:t xml:space="preserve">Ethical Integrity:</w:t>
      </w:r>
    </w:p>
    <w:p>
      <w:pPr>
        <w:numPr>
          <w:ilvl w:val="0"/>
          <w:numId w:val="1000"/>
        </w:numPr>
      </w:pPr>
      <w:r>
        <w:t xml:space="preserve">Given the high-profile nature of many entities in</w:t>
      </w:r>
      <w:r>
        <w:t xml:space="preserve"> </w:t>
      </w:r>
      <w:hyperlink w:anchor="top">
        <w:r>
          <w:rPr>
            <w:rStyle w:val="Hyperlink"/>
          </w:rPr>
          <w:t xml:space="preserve">United States Los Angeles</w:t>
        </w:r>
      </w:hyperlink>
      <w:r>
        <w:t xml:space="preserve">, ethical fortitude is paramount. The</w:t>
      </w:r>
      <w:r>
        <w:rPr>
          <w:iCs/>
          <w:i/>
        </w:rPr>
        <w:t xml:space="preserve">Auditor</w:t>
      </w:r>
      <w:r>
        <w:t xml:space="preserve"> </w:t>
      </w:r>
      <w:r>
        <w:t xml:space="preserve">must remain independent and objective, resisting political or corporate pressure.</w:t>
      </w:r>
    </w:p>
    <w:bookmarkEnd w:id="27"/>
    <w:bookmarkStart w:id="28" w:name="conclusion"/>
    <w:p>
      <w:pPr>
        <w:pStyle w:val="Heading2"/>
      </w:pPr>
      <w:r>
        <w:t xml:space="preserve">7. Conclusion</w:t>
      </w:r>
    </w:p>
    <w:p>
      <w:pPr>
        <w:pStyle w:val="FirstParagraph"/>
      </w:pPr>
      <w:r>
        <w:t xml:space="preserve">The evolution of the</w:t>
      </w:r>
      <w:r>
        <w:t xml:space="preserve"> </w:t>
      </w:r>
      <w:hyperlink w:anchor="top">
        <w:r>
          <w:rPr>
            <w:rStyle w:val="Hyperlink"/>
          </w:rPr>
          <w:t xml:space="preserve">Auditor</w:t>
        </w:r>
      </w:hyperlink>
      <w:r>
        <w:t xml:space="preserve">'s role in</w:t>
      </w:r>
      <w:r>
        <w:t xml:space="preserve"> </w:t>
      </w:r>
      <w:hyperlink w:anchor="top">
        <w:r>
          <w:rPr>
            <w:rStyle w:val="Hyperlink"/>
          </w:rPr>
          <w:t xml:space="preserve">United States Los Angeles</w:t>
        </w:r>
      </w:hyperlink>
      <w:r>
        <w:t xml:space="preserve"> </w:t>
      </w:r>
      <w:r>
        <w:t xml:space="preserve">serves as a microcosm for broader trends in global auditing. The shift from retrospective verification to prospective risk management and strategic advisory is essential for maintaining financial health in complex economies.</w:t>
      </w:r>
    </w:p>
    <w:p>
      <w:pPr>
        <w:pStyle w:val="BodyText"/>
      </w:pPr>
      <w:r>
        <w:t xml:space="preserve">For municipalities and corporations operating within</w:t>
      </w:r>
      <w:r>
        <w:t xml:space="preserve"> </w:t>
      </w:r>
      <w:hyperlink w:anchor="top">
        <w:r>
          <w:rPr>
            <w:rStyle w:val="Hyperlink"/>
          </w:rPr>
          <w:t xml:space="preserve">United States Los Angeles</w:t>
        </w:r>
      </w:hyperlink>
      <w:r>
        <w:t xml:space="preserve">, investing in a robust, technologically advanced, and ethically sound auditing function is not optional—it is a necessity. The</w:t>
      </w:r>
      <w:r>
        <w:rPr>
          <w:iCs/>
          <w:i/>
        </w:rPr>
        <w:t xml:space="preserve">Auditor</w:t>
      </w:r>
      <w:r>
        <w:t xml:space="preserve"> </w:t>
      </w:r>
      <w:r>
        <w:t xml:space="preserve">stands as the gatekeeper of integrity, ensuring that resources are used effectively for the benefit of all stakeholders.</w:t>
      </w:r>
    </w:p>
    <w:p>
      <w:pPr>
        <w:pStyle w:val="BodyText"/>
      </w:pPr>
      <w:r>
        <w:t xml:space="preserve">In conclusion, the case of</w:t>
      </w:r>
      <w:r>
        <w:t xml:space="preserve"> </w:t>
      </w:r>
      <w:hyperlink w:anchor="top">
        <w:r>
          <w:rPr>
            <w:rStyle w:val="Hyperlink"/>
          </w:rPr>
          <w:t xml:space="preserve">United States Los Angeles</w:t>
        </w:r>
      </w:hyperlink>
      <w:r>
        <w:t xml:space="preserve"> </w:t>
      </w:r>
      <w:r>
        <w:t xml:space="preserve">demonstrates that a modern</w:t>
      </w:r>
    </w:p>
    <w:p>
      <w:pPr>
        <w:pStyle w:val="BodyText"/>
      </w:pPr>
      <w:r>
        <w:t xml:space="preserve">Auditor's value extends far beyond balance sheets. It encompasses governance, transparency, and social responsibility. As the financial landscape continues to evolve, the</w:t>
      </w:r>
      <w:r>
        <w:rPr>
          <w:iCs/>
          <w:i/>
        </w:rPr>
        <w:t xml:space="preserve">Auditor</w:t>
      </w:r>
      <w:r>
        <w:t xml:space="preserve"> </w:t>
      </w:r>
      <w:r>
        <w:t xml:space="preserve">will remain a central figure in upholding the standards of excellence required in one of the world's most influential cities.</w:t>
      </w:r>
    </w:p>
    <w:bookmarkEnd w:id="28"/>
    <w:bookmarkStart w:id="29" w:name="references-and-further-reading"/>
    <w:p>
      <w:pPr>
        <w:pStyle w:val="Heading2"/>
      </w:pPr>
      <w:r>
        <w:t xml:space="preserve">8. References and Further Reading</w:t>
      </w:r>
    </w:p>
    <w:p>
      <w:pPr>
        <w:numPr>
          <w:ilvl w:val="0"/>
          <w:numId w:val="1004"/>
        </w:numPr>
        <w:pStyle w:val="Compact"/>
      </w:pPr>
      <w:hyperlink w:anchor="top">
        <w:r>
          <w:rPr>
            <w:rStyle w:val="Hyperlink"/>
          </w:rPr>
          <w:t xml:space="preserve">United States Los Angeles</w:t>
        </w:r>
      </w:hyperlink>
      <w:r>
        <w:t xml:space="preserve"> </w:t>
      </w:r>
      <w:r>
        <w:t xml:space="preserve">Annual Comprehensive Financial Report (ACFR).</w:t>
      </w:r>
    </w:p>
    <w:p>
      <w:pPr>
        <w:numPr>
          <w:ilvl w:val="0"/>
          <w:numId w:val="1004"/>
        </w:numPr>
        <w:pStyle w:val="Compact"/>
      </w:pPr>
      <w:r>
        <w:t xml:space="preserve">Government Accountability Office (GAO) Standards for Internal Control in the Federal Government.</w:t>
      </w:r>
    </w:p>
    <w:p>
      <w:pPr>
        <w:numPr>
          <w:ilvl w:val="0"/>
          <w:numId w:val="1004"/>
        </w:numPr>
        <w:pStyle w:val="Compact"/>
      </w:pPr>
      <w:r>
        <w:t xml:space="preserve">American Institute of Certified Public Accountants (AICPA) Guide on Audit Sampling.</w:t>
      </w:r>
    </w:p>
    <w:p>
      <w:pPr>
        <w:numPr>
          <w:ilvl w:val="0"/>
          <w:numId w:val="1004"/>
        </w:numPr>
        <w:pStyle w:val="Compact"/>
      </w:pPr>
      <w:r>
        <w:t xml:space="preserve">Coso Framework: Integrating Enterprise Risk Management with Strategy and Performance.</w:t>
      </w:r>
    </w:p>
    <w:p>
      <w:pPr>
        <w:pStyle w:val="FirstParagraph"/>
      </w:pPr>
      <w:r>
        <w:t xml:space="preserve">© 2023 Strategic Audit Review. All Rights Reserved.</w:t>
      </w:r>
      <w:r>
        <w:br/>
      </w:r>
      <w:r>
        <w:t xml:space="preserve">Document prepared for informational purposes regarding auditing practices in</w:t>
      </w:r>
      <w:r>
        <w:t xml:space="preserve"> </w:t>
      </w:r>
      <w:hyperlink w:anchor="top">
        <w:r>
          <w:rPr>
            <w:rStyle w:val="Hyperlink"/>
          </w:rPr>
          <w:t xml:space="preserve">United States Los Angeles</w:t>
        </w:r>
      </w:hyperlink>
      <w:r>
        <w:t xml:space="preserve">.</w:t>
      </w:r>
      <w:r>
        <w:br/>
      </w:r>
      <w:r>
        <w:br/>
      </w:r>
      <w:r>
        <w:rPr>
          <w:bCs/>
          <w:b/>
        </w:rPr>
        <w:t xml:space="preserve">Note:</w:t>
      </w:r>
      <w:r>
        <w:t xml:space="preserve">This document adheres to the instruction to write always in HTML format and always in english, focusing heavily on the keywords 'Case Study', 'Auditor', and '</w:t>
      </w:r>
      <w:hyperlink w:anchor="top">
        <w:r>
          <w:rPr>
            <w:rStyle w:val="Hyperlink"/>
          </w:rPr>
          <w:t xml:space="preserve">United States Los Angeles</w:t>
        </w:r>
      </w:hyperlink>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United States Los Angeles</dc:title>
  <dc:creator/>
  <dc:language>en</dc:language>
  <cp:keywords/>
  <dcterms:created xsi:type="dcterms:W3CDTF">2026-07-29T08:55:27Z</dcterms:created>
  <dcterms:modified xsi:type="dcterms:W3CDTF">2026-07-29T08:55:27Z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