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Uzbekistan</w:t>
      </w:r>
      <w:r>
        <w:t xml:space="preserve"> </w:t>
      </w:r>
      <w:r>
        <w:t xml:space="preserve">Tashkent</w:t>
      </w:r>
    </w:p>
    <w:bookmarkStart w:id="32" w:name="Xcf5fdf45d0ba3d1babef8a713cacc3c5659741d"/>
    <w:p>
      <w:pPr>
        <w:pStyle w:val="Heading1"/>
      </w:pPr>
      <w:r>
        <w:t xml:space="preserve">Economic Transformation and Financial Integrity:</w:t>
      </w:r>
      <w:r>
        <w:br/>
      </w:r>
      <w:r>
        <w:t xml:space="preserve">A Case Study on the Auditor in Uzbekistan Tashkent</w:t>
      </w:r>
    </w:p>
    <w:p>
      <w:pPr>
        <w:pStyle w:val="FirstParagraph"/>
      </w:pPr>
      <w:r>
        <w:rPr>
          <w:bCs/>
          <w:b/>
        </w:rPr>
        <w:t xml:space="preserve">Date:</w:t>
      </w:r>
      <w:r>
        <w:t xml:space="preserve"> </w:t>
      </w:r>
      <w:r>
        <w:t xml:space="preserve">October 2023</w:t>
      </w:r>
      <w:r>
        <w:br/>
      </w:r>
      <w:r>
        <w:rPr>
          <w:bCs/>
          <w:b/>
        </w:rPr>
        <w:t xml:space="preserve">Location:</w:t>
      </w:r>
      <w:hyperlink w:anchor="context">
        <w:r>
          <w:rPr>
            <w:rStyle w:val="Hyperlink"/>
          </w:rPr>
          <w:t xml:space="preserve">Uzbekistan Tashkent</w:t>
        </w:r>
      </w:hyperlink>
      <w:r>
        <w:br/>
      </w:r>
    </w:p>
    <w:p>
      <w:pPr>
        <w:pStyle w:val="BodyText"/>
      </w:pPr>
      <w:r>
        <w:t xml:space="preserve">Subject:The Evolving Role of the</w:t>
      </w:r>
    </w:p>
    <w:p>
      <w:pPr>
        <w:pStyle w:val="BodyText"/>
      </w:pPr>
      <w:r>
        <w:t xml:space="preserve">Auditor</w:t>
      </w:r>
    </w:p>
    <w:bookmarkStart w:id="20" w:name="context"/>
    <w:p>
      <w:pPr>
        <w:pStyle w:val="Heading2"/>
      </w:pPr>
      <w:r>
        <w:t xml:space="preserve">1. Introduction and Contextual Background</w:t>
      </w:r>
    </w:p>
    <w:p>
      <w:pPr>
        <w:pStyle w:val="FirstParagraph"/>
      </w:pPr>
      <w:r>
        <w:t xml:space="preserve">In recent years, the economic landscape of Central Asia has undergone a seismic shift, with none more profound than the transformations witnessed in Uzbekistan. At the heart of this nation lies its capital, Tashkent—a bustling metropolis that serves not only as the political and cultural center but also as the primary engine for foreign direct investment (FDI) and regional trade. Within this rapidly evolving ecosystem, one profession has emerged as a critical pillar of economic integrity:</w:t>
      </w:r>
      <w:r>
        <w:t xml:space="preserve"> </w:t>
      </w:r>
      <w:r>
        <w:rPr>
          <w:bCs/>
          <w:b/>
        </w:rPr>
        <w:t xml:space="preserve">the Auditor</w:t>
      </w:r>
      <w:r>
        <w:t xml:space="preserve">.</w:t>
      </w:r>
    </w:p>
    <w:p>
      <w:pPr>
        <w:pStyle w:val="BodyText"/>
      </w:pPr>
      <w:r>
        <w:t xml:space="preserve">This case study explores how</w:t>
      </w:r>
      <w:r>
        <w:t xml:space="preserve"> </w:t>
      </w:r>
      <w:hyperlink w:anchor="auditor-role">
        <w:r>
          <w:rPr>
            <w:rStyle w:val="Hyperlink"/>
          </w:rPr>
          <w:t xml:space="preserve">the Auditor in Uzbekistan Tashkent</w:t>
        </w:r>
      </w:hyperlink>
    </w:p>
    <w:p>
      <w:pPr>
        <w:pStyle w:val="BodyText"/>
      </w:pPr>
      <w:r>
        <w:t xml:space="preserve">has adapted to new regulatory frameworks, international standards, and market demands. The narrative focuses on the transition from a Soviet-era centralized command economy to a modern, market-oriented system where transparency is no longer optional but essential for global integration.</w:t>
      </w:r>
    </w:p>
    <w:bookmarkEnd w:id="20"/>
    <w:bookmarkStart w:id="23" w:name="auditor-role"/>
    <w:p>
      <w:pPr>
        <w:pStyle w:val="Heading2"/>
      </w:pPr>
      <w:r>
        <w:t xml:space="preserve">2. The Mandate of the Auditor in a Reforming Market</w:t>
      </w:r>
    </w:p>
    <w:p>
      <w:pPr>
        <w:pStyle w:val="FirstParagraph"/>
      </w:pPr>
      <w:r>
        <w:t xml:space="preserve">The role of</w:t>
      </w:r>
      <w:r>
        <w:t xml:space="preserve"> </w:t>
      </w:r>
      <w:r>
        <w:rPr>
          <w:bCs/>
          <w:b/>
        </w:rPr>
        <w:t xml:space="preserve">the Auditor</w:t>
      </w:r>
      <w:r>
        <w:t xml:space="preserve"> </w:t>
      </w:r>
      <w:r>
        <w:t xml:space="preserve">in Uzbekistan has expanded significantly beyond traditional compliance checking. Historically, auditing was often viewed as a bureaucratic formality required by state authorities. However, since the economic reforms initiated in 2016, the expectations placed upon auditors have grown exponentially.</w:t>
      </w:r>
    </w:p>
    <w:bookmarkStart w:id="21" w:name="regulatory-harmonization"/>
    <w:p>
      <w:pPr>
        <w:pStyle w:val="Heading3"/>
      </w:pPr>
      <w:r>
        <w:t xml:space="preserve">2.1 Regulatory Harmonization</w:t>
      </w:r>
    </w:p>
    <w:p>
      <w:pPr>
        <w:pStyle w:val="FirstParagraph"/>
      </w:pPr>
      <w:r>
        <w:t xml:space="preserve">In Tashkent, international business requires trust. To attract foreign investors from Europe, Asia, and North America, Uzbekistan has moved to harmonize its accounting standards with the International Financial Reporting Standards (IFRS). Consequently,</w:t>
      </w:r>
      <w:hyperlink w:anchor="auditor-role">
        <w:r>
          <w:rPr>
            <w:rStyle w:val="Hyperlink"/>
          </w:rPr>
          <w:t xml:space="preserve">the Auditor in Uzbekistan Tashkent</w:t>
        </w:r>
      </w:hyperlink>
      <w:r>
        <w:t xml:space="preserve"> </w:t>
      </w:r>
      <w:r>
        <w:t xml:space="preserve">is now tasked with ensuring that local enterprises report their financial health using globally recognized metrics. This shift requires auditors to possess not just technical knowledge, but also a deep understanding of international tax laws and cross-border transaction structures.</w:t>
      </w:r>
    </w:p>
    <w:bookmarkEnd w:id="21"/>
    <w:bookmarkStart w:id="22" w:name="X99ea9cf05174e7a7d266c3f5195c64568f32855"/>
    <w:p>
      <w:pPr>
        <w:pStyle w:val="Heading3"/>
      </w:pPr>
      <w:r>
        <w:t xml:space="preserve">2.2 Combating Corruption and Enhancing Transparency</w:t>
      </w:r>
    </w:p>
    <w:p>
      <w:pPr>
        <w:pStyle w:val="FirstParagraph"/>
      </w:pPr>
      <w:r>
        <w:t xml:space="preserve">A significant portion of the Auditor’s mandate in Tashkent involves strengthening corporate governance. By conducting rigorous independent reviews, auditors help identify discrepancies that may indicate fraud or mismanagement. In a region where historical opacity was common, the presence of a credible third-party auditor acts as a deterrent against financial misconduct. This is particularly crucial for state-owned enterprises (SOEs) undergoing privatization or public-private partnerships.</w:t>
      </w:r>
    </w:p>
    <w:bookmarkEnd w:id="22"/>
    <w:bookmarkEnd w:id="23"/>
    <w:bookmarkStart w:id="27" w:name="challenges"/>
    <w:p>
      <w:pPr>
        <w:pStyle w:val="Heading2"/>
      </w:pPr>
      <w:r>
        <w:t xml:space="preserve">3. Key Challenges Faced by Auditors in Tashkent</w:t>
      </w:r>
    </w:p>
    <w:p>
      <w:pPr>
        <w:pStyle w:val="FirstParagraph"/>
      </w:pPr>
      <w:r>
        <w:t xml:space="preserve">Despite the progress, professionals operating as</w:t>
      </w:r>
      <w:r>
        <w:rPr>
          <w:bCs/>
          <w:b/>
        </w:rPr>
        <w:t xml:space="preserve">Auditor</w:t>
      </w:r>
      <w:r>
        <w:t xml:space="preserve">s in Uzbekistan Tashkent face distinct challenges rooted in cultural, technological, and structural factors.</w:t>
      </w:r>
    </w:p>
    <w:bookmarkStart w:id="24" w:name="the-digital-gap"/>
    <w:p>
      <w:pPr>
        <w:pStyle w:val="Heading3"/>
      </w:pPr>
      <w:r>
        <w:t xml:space="preserve">3.1 The Digital Gap</w:t>
      </w:r>
    </w:p>
    <w:p>
      <w:pPr>
        <w:pStyle w:val="FirstParagraph"/>
      </w:pPr>
      <w:r>
        <w:t xml:space="preserve">Tashkent is rapidly digitizing its financial sector. However,</w:t>
      </w:r>
      <w:hyperlink w:anchor="auditor-role">
        <w:r>
          <w:rPr>
            <w:rStyle w:val="Hyperlink"/>
          </w:rPr>
          <w:t xml:space="preserve">the Auditor in Uzbekistan Tashkent</w:t>
        </w:r>
      </w:hyperlink>
      <w:r>
        <w:t xml:space="preserve"> </w:t>
      </w:r>
      <w:r>
        <w:t xml:space="preserve">often grapples with the disparity between legacy systems and modern cloud-based accounting software. Many smaller enterprises still rely on manual processes, requiring auditors to perform extensive forensic data reconstruction before they can even begin their assessment.</w:t>
      </w:r>
    </w:p>
    <w:bookmarkEnd w:id="24"/>
    <w:bookmarkStart w:id="25" w:name="talent-shortage-and-capacity-building"/>
    <w:p>
      <w:pPr>
        <w:pStyle w:val="Heading3"/>
      </w:pPr>
      <w:r>
        <w:t xml:space="preserve">3.2 Talent Shortage and Capacity Building</w:t>
      </w:r>
    </w:p>
    <w:p>
      <w:pPr>
        <w:pStyle w:val="FirstParagraph"/>
      </w:pPr>
      <w:r>
        <w:t xml:space="preserve">The demand for skilled professionals in Tashkent outstrips the current supply of qualified individuals. While there is a growing number of accounting graduates, few possess the specialized skills required for complex forensic auditing or international compliance. Therefore, continuous professional education (CPE) has become a mandatory focus for firms operating in this market.</w:t>
      </w:r>
    </w:p>
    <w:bookmarkEnd w:id="25"/>
    <w:bookmarkStart w:id="26" w:name="cultural-resistance-to-transparency"/>
    <w:p>
      <w:pPr>
        <w:pStyle w:val="Heading3"/>
      </w:pPr>
      <w:r>
        <w:t xml:space="preserve">3.3 Cultural Resistance to Transparency</w:t>
      </w:r>
    </w:p>
    <w:p>
      <w:pPr>
        <w:pStyle w:val="FirstParagraph"/>
      </w:pPr>
      <w:r>
        <w:t xml:space="preserve">In some traditional business circles within Tashkent, there remains a cultural hesitation toward full disclosure. Building trust between the auditor and management can be difficult when historical practices favored discretion over transparency. Overcoming this requires auditors to act not just as inspectors, but as consultants who demonstrate how transparency leads to better access to capital.</w:t>
      </w:r>
    </w:p>
    <w:bookmarkEnd w:id="26"/>
    <w:bookmarkEnd w:id="27"/>
    <w:bookmarkStart w:id="30" w:name="opportunities"/>
    <w:p>
      <w:pPr>
        <w:pStyle w:val="Heading2"/>
      </w:pPr>
      <w:r>
        <w:t xml:space="preserve">4. Opportunities and Future Outlook</w:t>
      </w:r>
    </w:p>
    <w:p>
      <w:pPr>
        <w:pStyle w:val="FirstParagraph"/>
      </w:pPr>
      <w:r>
        <w:t xml:space="preserve">The trajectory for the auditing profession in Uzbekistan is overwhelmingly positive. The government’s commitment to joining the World Trade Organization (WTO) and expanding free economic zones provides a fertile ground for growth.</w:t>
      </w:r>
    </w:p>
    <w:bookmarkStart w:id="28" w:name="technology-adoption"/>
    <w:p>
      <w:pPr>
        <w:pStyle w:val="Heading3"/>
      </w:pPr>
      <w:r>
        <w:t xml:space="preserve">4.1 Technology Adoption</w:t>
      </w:r>
    </w:p>
    <w:p>
      <w:pPr>
        <w:pStyle w:val="FirstParagraph"/>
      </w:pPr>
      <w:r>
        <w:t xml:space="preserve">We are witnessing an influx of Artificial Intelligence (AI) and data analytics tools into Tashkent’s financial sector. Modern auditors must leverage these technologies to analyze vast datasets, predict risk areas, and provide real-time insights rather than retrospective reports.</w:t>
      </w:r>
    </w:p>
    <w:bookmarkEnd w:id="28"/>
    <w:bookmarkStart w:id="29" w:name="specialization"/>
    <w:p>
      <w:pPr>
        <w:pStyle w:val="Heading3"/>
      </w:pPr>
      <w:r>
        <w:t xml:space="preserve">4.2 Specialization</w:t>
      </w:r>
    </w:p>
    <w:p>
      <w:pPr>
        <w:pStyle w:val="FirstParagraph"/>
      </w:pPr>
      <w:r>
        <w:t xml:space="preserve">The role of</w:t>
      </w:r>
      <w:r>
        <w:rPr>
          <w:bCs/>
          <w:b/>
        </w:rPr>
        <w:t xml:space="preserve">Auditor</w:t>
      </w:r>
      <w:r>
        <w:t xml:space="preserve">s is becoming more specialized. In Tashkent’s growing tech sector, auditors are increasingly called upon to evaluate cybersecurity risks and intellectual property valuations, moving beyond pure financial metrics.</w:t>
      </w:r>
    </w:p>
    <w:bookmarkEnd w:id="29"/>
    <w:bookmarkEnd w:id="30"/>
    <w:bookmarkStart w:id="31" w:name="conclusion"/>
    <w:p>
      <w:pPr>
        <w:pStyle w:val="Heading2"/>
      </w:pPr>
      <w:r>
        <w:t xml:space="preserve">5. Conclusion</w:t>
      </w:r>
    </w:p>
    <w:p>
      <w:pPr>
        <w:pStyle w:val="FirstParagraph"/>
      </w:pPr>
      <w:r>
        <w:t xml:space="preserve">The case of</w:t>
      </w:r>
      <w:r>
        <w:rPr>
          <w:bCs/>
          <w:b/>
        </w:rPr>
        <w:t xml:space="preserve">Auditor</w:t>
      </w:r>
      <w:r>
        <w:t xml:space="preserve">s in Uzbekistan Tashkent illustrates a critical intersection between national reform and professional evolution. As Tashkent cements its status as a regional economic hub, the integrity of its financial reports becomes paramount.</w:t>
      </w:r>
      <w:hyperlink w:anchor="auditor-role">
        <w:r>
          <w:rPr>
            <w:rStyle w:val="Hyperlink"/>
          </w:rPr>
          <w:t xml:space="preserve">The Auditor in Uzbekistan Tashkent</w:t>
        </w:r>
      </w:hyperlink>
      <w:r>
        <w:t xml:space="preserve"> </w:t>
      </w:r>
      <w:r>
        <w:t xml:space="preserve">is no longer merely a gatekeeper of compliance but a strategic partner in sustainable economic development.</w:t>
      </w:r>
    </w:p>
    <w:p>
      <w:pPr>
        <w:pStyle w:val="BodyText"/>
      </w:pPr>
      <w:r>
        <w:t xml:space="preserve">For international stakeholders looking to engage with this market, understanding the local auditing landscape is essential. For local professionals, embracing global standards and digital innovation is the key to remaining relevant. Ultimately, the strength of Uzbekistan’s economy will be directly correlated with the competence and independence of its auditing profession.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Uzbekistan Tashkent</dc:title>
  <dc:creator/>
  <dc:language>en</dc:language>
  <cp:keywords/>
  <dcterms:created xsi:type="dcterms:W3CDTF">2026-07-29T10:11:12Z</dcterms:created>
  <dcterms:modified xsi:type="dcterms:W3CDTF">2026-07-29T10:11:12Z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