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Baker</w:t>
      </w:r>
      <w:r>
        <w:t xml:space="preserve"> </w:t>
      </w:r>
      <w:r>
        <w:t xml:space="preserve">in</w:t>
      </w:r>
      <w:r>
        <w:t xml:space="preserve"> </w:t>
      </w:r>
      <w:r>
        <w:t xml:space="preserve">Germany</w:t>
      </w:r>
      <w:r>
        <w:t xml:space="preserve"> </w:t>
      </w:r>
      <w:r>
        <w:t xml:space="preserve">Berlin</w:t>
      </w:r>
    </w:p>
    <w:bookmarkStart w:id="26" w:name="a-case-study-of-baker-in-germany-berlin"/>
    <w:p>
      <w:pPr>
        <w:pStyle w:val="Heading1"/>
      </w:pPr>
      <w:r>
        <w:t xml:space="preserve">A Case Study of Baker in Germany Berlin</w:t>
      </w:r>
    </w:p>
    <w:p>
      <w:pPr>
        <w:pStyle w:val="FirstParagraph"/>
      </w:pPr>
      <w:r>
        <w:t xml:space="preserve">In the rapidly evolving landscape of European urban logistics and retail, few markets present as unique a set of challenges and opportunities as</w:t>
      </w:r>
      <w:r>
        <w:t xml:space="preserve"> </w:t>
      </w:r>
      <w:r>
        <w:rPr>
          <w:bCs/>
          <w:b/>
        </w:rPr>
        <w:t xml:space="preserve">Baker</w:t>
      </w:r>
      <w:r>
        <w:t xml:space="preserve">'s entry into</w:t>
      </w:r>
      <w:r>
        <w:t xml:space="preserve"> </w:t>
      </w:r>
      <w:r>
        <w:rPr>
          <w:bCs/>
          <w:b/>
        </w:rPr>
        <w:t xml:space="preserve">Germany Berlin</w:t>
      </w:r>
      <w:r>
        <w:t xml:space="preserve">. This case study explores the strategic implementation, operational hurdles, and cultural adaptations required to establish a robust presence in one of Europe’s most dynamic capitals. The integration of</w:t>
      </w:r>
      <w:r>
        <w:t xml:space="preserve"> </w:t>
      </w:r>
      <w:r>
        <w:rPr>
          <w:bCs/>
          <w:b/>
        </w:rPr>
        <w:t xml:space="preserve">Baker</w:t>
      </w:r>
      <w:r>
        <w:t xml:space="preserve"> </w:t>
      </w:r>
      <w:r>
        <w:t xml:space="preserve">into the local ecosystem of</w:t>
      </w:r>
      <w:r>
        <w:t xml:space="preserve"> </w:t>
      </w:r>
      <w:r>
        <w:rPr>
          <w:bCs/>
          <w:b/>
        </w:rPr>
        <w:t xml:space="preserve">Germany Berlin</w:t>
      </w:r>
      <w:r>
        <w:t xml:space="preserve"> </w:t>
      </w:r>
      <w:r>
        <w:t xml:space="preserve">serves as a pivotal example of how global retail concepts must be localized to succeed in highly regulated and culturally specific environments.</w:t>
      </w:r>
    </w:p>
    <w:bookmarkStart w:id="20" w:name="the-context-entering-germany-berlin"/>
    <w:p>
      <w:pPr>
        <w:pStyle w:val="Heading2"/>
      </w:pPr>
      <w:r>
        <w:t xml:space="preserve">The Context: Entering Germany Berlin</w:t>
      </w:r>
    </w:p>
    <w:p>
      <w:pPr>
        <w:pStyle w:val="FirstParagraph"/>
      </w:pPr>
      <w:r>
        <w:rPr>
          <w:bCs/>
          <w:b/>
        </w:rPr>
        <w:t xml:space="preserve">Germany Berlin</w:t>
      </w:r>
      <w:r>
        <w:t xml:space="preserve">, as a city, has long been recognized for its vibrant entrepreneurial spirit, stringent regulatory frameworks, and a consumer base that is both environmentally conscious and quality-driven. For</w:t>
      </w:r>
      <w:r>
        <w:t xml:space="preserve"> </w:t>
      </w:r>
      <w:r>
        <w:rPr>
          <w:bCs/>
          <w:b/>
        </w:rPr>
        <w:t xml:space="preserve">Baker</w:t>
      </w:r>
      <w:r>
        <w:t xml:space="preserve">, choosing to expand into this specific market was not merely an act of geographic diversification but a strategic move to tap into a demographic that values sustainability alongside convenience. The decision to launch in</w:t>
      </w:r>
      <w:r>
        <w:t xml:space="preserve"> </w:t>
      </w:r>
      <w:r>
        <w:rPr>
          <w:bCs/>
          <w:b/>
        </w:rPr>
        <w:t xml:space="preserve">Germany Berlin</w:t>
      </w:r>
      <w:r>
        <w:t xml:space="preserve"> </w:t>
      </w:r>
      <w:r>
        <w:t xml:space="preserve">was driven by the city’s dense urban population and its status as a tech-forward hub, where digital integration in retail is not just an option but an expectation.</w:t>
      </w:r>
    </w:p>
    <w:p>
      <w:pPr>
        <w:pStyle w:val="BodyText"/>
      </w:pPr>
      <w:r>
        <w:t xml:space="preserve">The initial phase of this case study focuses on market research and feasibility studies conducted prior to the physical establishment of</w:t>
      </w:r>
      <w:r>
        <w:t xml:space="preserve"> </w:t>
      </w:r>
      <w:r>
        <w:rPr>
          <w:bCs/>
          <w:b/>
        </w:rPr>
        <w:t xml:space="preserve">Baker</w:t>
      </w:r>
      <w:r>
        <w:t xml:space="preserve"> </w:t>
      </w:r>
      <w:r>
        <w:t xml:space="preserve">outlets. Data indicated that residents in</w:t>
      </w:r>
      <w:r>
        <w:t xml:space="preserve"> </w:t>
      </w:r>
      <w:r>
        <w:rPr>
          <w:bCs/>
          <w:b/>
        </w:rPr>
        <w:t xml:space="preserve">Germany Berlin</w:t>
      </w:r>
      <w:r>
        <w:t xml:space="preserve"> </w:t>
      </w:r>
      <w:r>
        <w:t xml:space="preserve">were increasingly seeking localized, fresh products with transparent supply chains. However, the competitive landscape in</w:t>
      </w:r>
      <w:r>
        <w:t xml:space="preserve"> </w:t>
      </w:r>
      <w:r>
        <w:rPr>
          <w:bCs/>
          <w:b/>
        </w:rPr>
        <w:t xml:space="preserve">Berlin</w:t>
      </w:r>
      <w:r>
        <w:t xml:space="preserve">, Germany was already saturated with established artisanal providers and large supermarket chains. Thus,</w:t>
      </w:r>
    </w:p>
    <w:p>
      <w:pPr>
        <w:pStyle w:val="BodyText"/>
      </w:pPr>
      <w:r>
        <w:t xml:space="preserve">Baker had to differentiate itself by combining traditional craftsmanship with modern efficiency.</w:t>
      </w:r>
    </w:p>
    <w:bookmarkEnd w:id="20"/>
    <w:bookmarkStart w:id="21" w:name="X2c38eda7efd46feb0619ad72b9ea6739725c7f7"/>
    <w:p>
      <w:pPr>
        <w:pStyle w:val="Heading2"/>
      </w:pPr>
      <w:r>
        <w:t xml:space="preserve">Operational Challenges in a Regulated Market</w:t>
      </w:r>
    </w:p>
    <w:p>
      <w:pPr>
        <w:pStyle w:val="FirstParagraph"/>
      </w:pPr>
      <w:r>
        <w:t xml:space="preserve">A significant portion of the</w:t>
      </w:r>
    </w:p>
    <w:p>
      <w:pPr>
        <w:pStyle w:val="BodyText"/>
      </w:pPr>
      <w:r>
        <w:t xml:space="preserve">Baker experience in</w:t>
      </w:r>
      <w:r>
        <w:t xml:space="preserve"> </w:t>
      </w:r>
      <w:r>
        <w:rPr>
          <w:bCs/>
          <w:b/>
        </w:rPr>
        <w:t xml:space="preserve">Germany Berlin</w:t>
      </w:r>
      <w:r>
        <w:t xml:space="preserve"> </w:t>
      </w:r>
      <w:r>
        <w:t xml:space="preserve">involved navigating complex local regulations. Labor laws in Germany are among the most protective in Europe, requiring</w:t>
      </w:r>
    </w:p>
    <w:p>
      <w:pPr>
        <w:pStyle w:val="BodyText"/>
      </w:pPr>
      <w:r>
        <w:t xml:space="preserve">Baker to adapt its staffing models significantly. Unlike flexible gig-economy models common elsewhere, operations in</w:t>
      </w:r>
      <w:r>
        <w:t xml:space="preserve"> </w:t>
      </w:r>
      <w:r>
        <w:rPr>
          <w:bCs/>
          <w:b/>
        </w:rPr>
        <w:t xml:space="preserve">Germany Berlin</w:t>
      </w:r>
      <w:r>
        <w:br/>
      </w:r>
      <w:r>
        <w:t xml:space="preserve">demanded full-time contracts with extensive benefits for all employees. This increased operational costs initially but proved beneficial in terms of employee retention and service quality.</w:t>
      </w:r>
    </w:p>
    <w:p>
      <w:pPr>
        <w:pStyle w:val="BodyText"/>
      </w:pPr>
      <w:r>
        <w:t xml:space="preserve">Furthermore, zoning laws in</w:t>
      </w:r>
      <w:r>
        <w:t xml:space="preserve"> </w:t>
      </w:r>
      <w:r>
        <w:rPr>
          <w:bCs/>
          <w:b/>
        </w:rPr>
        <w:t xml:space="preserve">Berlin</w:t>
      </w:r>
      <w:r>
        <w:t xml:space="preserve">, Germany, particularly regarding commercial use of residential buildings, posed logistical hurdles. Securing locations that met the aesthetic and functional requirements of</w:t>
      </w:r>
    </w:p>
    <w:p>
      <w:pPr>
        <w:pStyle w:val="BodyText"/>
      </w:pPr>
      <w:r>
        <w:t xml:space="preserve">Baker while complying with heritage preservation rules in central districts required extensive legal navigation. The case study highlights how patience and local partnerships were crucial in overcoming these bureaucratic barriers.</w:t>
      </w:r>
    </w:p>
    <w:bookmarkEnd w:id="21"/>
    <w:bookmarkStart w:id="22" w:name="cultural-adaptation-the-local-flavor"/>
    <w:p>
      <w:pPr>
        <w:pStyle w:val="Heading2"/>
      </w:pPr>
      <w:r>
        <w:t xml:space="preserve">Cultural Adaptation: The Local Flavor</w:t>
      </w:r>
    </w:p>
    <w:p>
      <w:pPr>
        <w:pStyle w:val="FirstParagraph"/>
      </w:pPr>
      <w:r>
        <w:t xml:space="preserve">To succeed,</w:t>
      </w:r>
    </w:p>
    <w:p>
      <w:pPr>
        <w:pStyle w:val="BodyText"/>
      </w:pPr>
      <w:r>
        <w:t xml:space="preserve">Baker could not simply replicate its international model. In</w:t>
      </w:r>
    </w:p>
    <w:p>
      <w:pPr>
        <w:pStyle w:val="BodyText"/>
      </w:pPr>
      <w:r>
        <w:t xml:space="preserve">Germany Berlin, consumers have distinct preferences regarding ingredients, packaging, and product variety. For instance, the demand for whole-grain products and low-sugar options was higher than anticipated in other markets.</w:t>
      </w:r>
    </w:p>
    <w:p>
      <w:pPr>
        <w:pStyle w:val="BodyText"/>
      </w:pPr>
      <w:r>
        <w:t xml:space="preserve">Baker responded by collaborating with local farmers within the Brandenburg region surrounding</w:t>
      </w:r>
      <w:r>
        <w:t xml:space="preserve"> </w:t>
      </w:r>
      <w:r>
        <w:rPr>
          <w:bCs/>
          <w:b/>
        </w:rPr>
        <w:t xml:space="preserve">Germany Berlin</w:t>
      </w:r>
      <w:r>
        <w:br/>
      </w:r>
      <w:r>
        <w:t xml:space="preserve">to source organic grains.</w:t>
      </w:r>
    </w:p>
    <w:p>
      <w:pPr>
        <w:pStyle w:val="BodyText"/>
      </w:pPr>
      <w:r>
        <w:t xml:space="preserve">This localization strategy extended to marketing. The branding of</w:t>
      </w:r>
    </w:p>
    <w:p>
      <w:pPr>
        <w:pStyle w:val="BodyText"/>
      </w:pPr>
      <w:r>
        <w:t xml:space="preserve">Baker in this context emphasized transparency and sustainability, values deeply rooted in the culture of</w:t>
      </w:r>
    </w:p>
    <w:p>
      <w:pPr>
        <w:pStyle w:val="BodyText"/>
      </w:pPr>
      <w:r>
        <w:t xml:space="preserve">Berlin, Germany. Campaigns focused on the journey from farm to table resonated strongly with the eco-conscious population. By aligning its brand identity with local values,</w:t>
      </w:r>
    </w:p>
    <w:p>
      <w:pPr>
        <w:pStyle w:val="BodyText"/>
      </w:pPr>
      <w:r>
        <w:t xml:space="preserve">Baker managed to build trust and loyalty rapidly among residents of</w:t>
      </w:r>
    </w:p>
    <w:p>
      <w:pPr>
        <w:pStyle w:val="BodyText"/>
      </w:pPr>
      <w:r>
        <w:t xml:space="preserve">Germany Berlin.</w:t>
      </w:r>
    </w:p>
    <w:bookmarkEnd w:id="22"/>
    <w:bookmarkStart w:id="23" w:name="digital-integration-and-sustainability"/>
    <w:p>
      <w:pPr>
        <w:pStyle w:val="Heading2"/>
      </w:pPr>
      <w:r>
        <w:t xml:space="preserve">Digital Integration and Sustainability</w:t>
      </w:r>
    </w:p>
    <w:p>
      <w:pPr>
        <w:pStyle w:val="FirstParagraph"/>
      </w:pPr>
      <w:r>
        <w:t xml:space="preserve">The role of technology in this case study cannot be overstated. In a city like</w:t>
      </w:r>
      <w:r>
        <w:t xml:space="preserve"> </w:t>
      </w:r>
      <w:r>
        <w:rPr>
          <w:bCs/>
          <w:b/>
        </w:rPr>
        <w:t xml:space="preserve">Berlin</w:t>
      </w:r>
      <w:r>
        <w:t xml:space="preserve">, Germany, where digital adoption is high,</w:t>
      </w:r>
    </w:p>
    <w:p>
      <w:pPr>
        <w:pStyle w:val="BodyText"/>
      </w:pPr>
      <w:r>
        <w:t xml:space="preserve">Baker implemented a comprehensive mobile application for ordering and loyalty programs. However, the integration was designed to be inclusive, ensuring that older demographics in</w:t>
      </w:r>
    </w:p>
    <w:p>
      <w:pPr>
        <w:pStyle w:val="BodyText"/>
      </w:pPr>
      <w:r>
        <w:t xml:space="preserve">Germany Berlin</w:t>
      </w:r>
      <w:r>
        <w:br/>
      </w:r>
      <w:r>
        <w:t xml:space="preserve">were not alienated by excessive digitization.</w:t>
      </w:r>
    </w:p>
    <w:p>
      <w:pPr>
        <w:pStyle w:val="BodyText"/>
      </w:pPr>
      <w:r>
        <w:t xml:space="preserve">Sustainability was another cornerstone of the</w:t>
      </w:r>
    </w:p>
    <w:p>
      <w:pPr>
        <w:pStyle w:val="BodyText"/>
      </w:pPr>
      <w:r>
        <w:t xml:space="preserve">Baker strategy in this region. Packaging waste is a critical issue in urban centers. In response,</w:t>
      </w:r>
    </w:p>
    <w:p>
      <w:pPr>
        <w:pStyle w:val="BodyText"/>
      </w:pPr>
      <w:r>
        <w:t xml:space="preserve">Baker introduced a reusable container scheme specific to its stores in</w:t>
      </w:r>
    </w:p>
    <w:p>
      <w:pPr>
        <w:pStyle w:val="BodyText"/>
      </w:pPr>
      <w:r>
        <w:t xml:space="preserve">Germany Berlin. This initiative not only reduced environmental impact but also served as a powerful marketing tool, reinforcing the brand’s commitment to ethical practices.</w:t>
      </w:r>
    </w:p>
    <w:bookmarkEnd w:id="23"/>
    <w:bookmarkStart w:id="24" w:name="X017411c4cfbb8bf51acd55a23c2489f3a8d61e4"/>
    <w:p>
      <w:pPr>
        <w:pStyle w:val="Heading2"/>
      </w:pPr>
      <w:r>
        <w:t xml:space="preserve">Financial Performance and Community Impact</w:t>
      </w:r>
    </w:p>
    <w:p>
      <w:pPr>
        <w:pStyle w:val="FirstParagraph"/>
      </w:pPr>
      <w:r>
        <w:t xml:space="preserve">Six months post-launch, financial metrics for</w:t>
      </w:r>
    </w:p>
    <w:p>
      <w:pPr>
        <w:pStyle w:val="BodyText"/>
      </w:pPr>
      <w:r>
        <w:t xml:space="preserve">Baker in</w:t>
      </w:r>
    </w:p>
    <w:p>
      <w:pPr>
        <w:pStyle w:val="BodyText"/>
      </w:pPr>
      <w:r>
        <w:t xml:space="preserve">Germany Berlin</w:t>
      </w:r>
      <w:r>
        <w:br/>
      </w:r>
      <w:r>
        <w:t xml:space="preserve">showed promising results. While initial setup costs were higher due to regulatory compliance and labor standards, customer acquisition rates exceeded projections. The average transaction value was also higher compared to other international locations, indicating a willingness of consumers in</w:t>
      </w:r>
    </w:p>
    <w:p>
      <w:pPr>
        <w:pStyle w:val="BodyText"/>
      </w:pPr>
      <w:r>
        <w:t xml:space="preserve">Berlin, Germany to pay a premium for quality and sustainability.</w:t>
      </w:r>
    </w:p>
    <w:p>
      <w:pPr>
        <w:pStyle w:val="BodyText"/>
      </w:pPr>
      <w:r>
        <w:t xml:space="preserve">Moreover, the social impact on the local community was significant.</w:t>
      </w:r>
    </w:p>
    <w:p>
      <w:pPr>
        <w:pStyle w:val="BodyText"/>
      </w:pPr>
      <w:r>
        <w:t xml:space="preserve">Baker became more than just a retailer; it became a community hub in neighborhoods across</w:t>
      </w:r>
      <w:r>
        <w:t xml:space="preserve"> </w:t>
      </w:r>
      <w:r>
        <w:rPr>
          <w:bCs/>
          <w:b/>
        </w:rPr>
        <w:t xml:space="preserve">Germany Berlin</w:t>
      </w:r>
      <w:r>
        <w:t xml:space="preserve">. Hosting workshops on baking and sustainability helped integrate the brand into daily life. This community-centric approach has been instrumental in building long-term brand equity.</w:t>
      </w:r>
    </w:p>
    <w:bookmarkEnd w:id="24"/>
    <w:bookmarkStart w:id="25" w:name="conclusion-lessons-for-global-expansion"/>
    <w:p>
      <w:pPr>
        <w:pStyle w:val="Heading2"/>
      </w:pPr>
      <w:r>
        <w:t xml:space="preserve">Conclusion: Lessons for Global Expansion</w:t>
      </w:r>
    </w:p>
    <w:p>
      <w:pPr>
        <w:pStyle w:val="FirstParagraph"/>
      </w:pPr>
      <w:r>
        <w:t xml:space="preserve">The journey of</w:t>
      </w:r>
    </w:p>
    <w:p>
      <w:pPr>
        <w:pStyle w:val="BodyText"/>
      </w:pPr>
      <w:r>
        <w:t xml:space="preserve">Baker in</w:t>
      </w:r>
      <w:r>
        <w:t xml:space="preserve"> </w:t>
      </w:r>
      <w:r>
        <w:rPr>
          <w:bCs/>
          <w:b/>
        </w:rPr>
        <w:t xml:space="preserve">Germany Berlin</w:t>
      </w:r>
      <w:r>
        <w:br/>
      </w:r>
      <w:r>
        <w:t xml:space="preserve">offers valuable lessons for other companies considering expansion into similar markets. Key takeaways include the necessity of deep cultural adaptation, compliance with local labor and zoning laws, and the integration of sustainability into core business operations. The success of</w:t>
      </w:r>
    </w:p>
    <w:p>
      <w:pPr>
        <w:pStyle w:val="BodyText"/>
      </w:pPr>
      <w:r>
        <w:t xml:space="preserve">Baker proves that when global brands respect and adapt to local nuances, as seen in this case study regarding</w:t>
      </w:r>
      <w:r>
        <w:t xml:space="preserve"> </w:t>
      </w:r>
      <w:r>
        <w:rPr>
          <w:bCs/>
          <w:b/>
        </w:rPr>
        <w:t xml:space="preserve">Baker</w:t>
      </w:r>
      <w:r>
        <w:t xml:space="preserve"> </w:t>
      </w:r>
      <w:r>
        <w:t xml:space="preserve">in</w:t>
      </w:r>
    </w:p>
    <w:p>
      <w:pPr>
        <w:pStyle w:val="BodyText"/>
      </w:pPr>
      <w:r>
        <w:t xml:space="preserve">Germany Berlin, they can achieve sustainable growth.</w:t>
      </w:r>
    </w:p>
    <w:p>
      <w:pPr>
        <w:pStyle w:val="BodyText"/>
      </w:pPr>
      <w:r>
        <w:t xml:space="preserve">In summary, the expansion of</w:t>
      </w:r>
    </w:p>
    <w:p>
      <w:pPr>
        <w:pStyle w:val="BodyText"/>
      </w:pPr>
      <w:r>
        <w:t xml:space="preserve">Baker into</w:t>
      </w:r>
    </w:p>
    <w:p>
      <w:pPr>
        <w:pStyle w:val="BodyText"/>
      </w:pPr>
      <w:r>
        <w:t xml:space="preserve">Germany Berlin</w:t>
      </w:r>
      <w:r>
        <w:br/>
      </w:r>
      <w:r>
        <w:t xml:space="preserve">was not merely about opening stores; it was about embedding a brand into the social and economic fabric of one of Europe’s most distinctive cities. By prioritizing local partnerships, regulatory compliance, and community engagement,</w:t>
      </w:r>
    </w:p>
    <w:p>
      <w:pPr>
        <w:pStyle w:val="BodyText"/>
      </w:pPr>
      <w:r>
        <w:t xml:space="preserve">Baker has set a benchmark for retail excellence in this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Baker in Germany Berlin</dc:title>
  <dc:creator/>
  <dc:language>en</dc:language>
  <cp:keywords/>
  <dcterms:created xsi:type="dcterms:W3CDTF">2026-07-29T06:41:59Z</dcterms:created>
  <dcterms:modified xsi:type="dcterms:W3CDTF">2026-07-29T06:41:59Z</dcterms:modified>
</cp:coreProperties>
</file>

<file path=docProps/custom.xml><?xml version="1.0" encoding="utf-8"?>
<Properties xmlns="http://schemas.openxmlformats.org/officeDocument/2006/custom-properties" xmlns:vt="http://schemas.openxmlformats.org/officeDocument/2006/docPropsVTypes"/>
</file>